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973066">
      <w:pPr>
        <w:pStyle w:val="3"/>
        <w:pageBreakBefore w:val="0"/>
        <w:numPr>
          <w:ilvl w:val="0"/>
          <w:numId w:val="0"/>
        </w:numPr>
        <w:kinsoku/>
        <w:wordWrap/>
        <w:overflowPunct/>
        <w:topLinePunct w:val="0"/>
        <w:bidi w:val="0"/>
        <w:snapToGrid/>
        <w:spacing w:before="0" w:beforeLines="0" w:after="0" w:afterLines="0" w:line="360" w:lineRule="auto"/>
        <w:ind w:right="0" w:rightChars="0"/>
        <w:jc w:val="center"/>
        <w:textAlignment w:val="auto"/>
        <w:rPr>
          <w:rFonts w:hint="eastAsia" w:ascii="仿宋_GB2312" w:hAnsi="仿宋_GB2312" w:eastAsia="仿宋_GB2312" w:cs="仿宋_GB2312"/>
          <w:b/>
          <w:bCs/>
          <w:kern w:val="2"/>
          <w:sz w:val="40"/>
          <w:szCs w:val="40"/>
          <w:u w:val="none"/>
          <w:lang w:val="en-US" w:eastAsia="zh-CN" w:bidi="ar-SA"/>
        </w:rPr>
      </w:pPr>
      <w:bookmarkStart w:id="0" w:name="_Toc7218"/>
      <w:bookmarkStart w:id="1" w:name="_Toc10553"/>
      <w:r>
        <w:rPr>
          <w:rFonts w:hint="eastAsia" w:ascii="仿宋_GB2312" w:hAnsi="仿宋_GB2312" w:eastAsia="仿宋_GB2312" w:cs="仿宋_GB2312"/>
          <w:b/>
          <w:bCs/>
          <w:kern w:val="2"/>
          <w:sz w:val="40"/>
          <w:szCs w:val="40"/>
          <w:u w:val="none"/>
          <w:lang w:val="en-US" w:eastAsia="zh-CN" w:bidi="ar-SA"/>
        </w:rPr>
        <w:t>响应文件格式</w:t>
      </w:r>
      <w:bookmarkEnd w:id="0"/>
    </w:p>
    <w:p w14:paraId="4EE36D55">
      <w:pPr>
        <w:pStyle w:val="8"/>
        <w:rPr>
          <w:rFonts w:hint="eastAsia"/>
          <w:lang w:val="en-US" w:eastAsia="zh-CN"/>
        </w:rPr>
      </w:pPr>
    </w:p>
    <w:p w14:paraId="4E3E0181">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供应商提交文件须知：</w:t>
      </w:r>
    </w:p>
    <w:p w14:paraId="36F5CEAA">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1、供应商应严格按照以下顺序填写和提交下述规定的全部格式文件以及其他有关资料，混乱的编排导致响应文件被误读或查找不到，后果由供应商承担。</w:t>
      </w:r>
    </w:p>
    <w:p w14:paraId="1FFC5144">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2、所附表格中要求回答的全部问题和信息都必须正面回答。</w:t>
      </w:r>
    </w:p>
    <w:p w14:paraId="480C4EBA">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3、本资格声明的签字人应保证全部声明和问题的回答是真实的和准确的。</w:t>
      </w:r>
    </w:p>
    <w:p w14:paraId="05584924">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4、比质比价小组将应用供应商提交的资料并根据自己的判断，决定供应商履行合同的合格性及能力。</w:t>
      </w:r>
    </w:p>
    <w:p w14:paraId="45A128BC">
      <w:pPr>
        <w:pageBreakBefore w:val="0"/>
        <w:widowControl w:val="0"/>
        <w:numPr>
          <w:ilvl w:val="0"/>
          <w:numId w:val="0"/>
        </w:numPr>
        <w:kinsoku/>
        <w:wordWrap/>
        <w:overflowPunct/>
        <w:topLinePunct w:val="0"/>
        <w:bidi w:val="0"/>
        <w:snapToGrid/>
        <w:spacing w:line="360" w:lineRule="auto"/>
        <w:ind w:right="0" w:firstLine="640" w:firstLineChars="200"/>
        <w:jc w:val="both"/>
        <w:textAlignment w:val="auto"/>
        <w:rPr>
          <w:rFonts w:hint="eastAsia" w:ascii="仿宋_GB2312" w:hAnsi="仿宋_GB2312" w:eastAsia="仿宋_GB2312" w:cs="仿宋_GB2312"/>
          <w:sz w:val="32"/>
          <w:szCs w:val="32"/>
          <w:u w:val="none"/>
          <w:lang w:val="en-US" w:eastAsia="zh-CN"/>
        </w:rPr>
      </w:pPr>
      <w:r>
        <w:rPr>
          <w:rFonts w:hint="eastAsia" w:ascii="仿宋_GB2312" w:hAnsi="仿宋_GB2312" w:eastAsia="仿宋_GB2312" w:cs="仿宋_GB2312"/>
          <w:sz w:val="32"/>
          <w:szCs w:val="32"/>
          <w:u w:val="none"/>
          <w:lang w:val="en-US" w:eastAsia="zh-CN"/>
        </w:rPr>
        <w:t>5、响应文件应提交贰份，应用A4规格纸编制装订成册并密封，加贴封条，并在封口处加盖供应商的公章。</w:t>
      </w:r>
    </w:p>
    <w:p w14:paraId="39E67A74">
      <w:pPr>
        <w:widowControl/>
        <w:tabs>
          <w:tab w:val="left" w:pos="-737"/>
        </w:tabs>
        <w:snapToGrid w:val="0"/>
        <w:spacing w:line="520" w:lineRule="exact"/>
        <w:ind w:firstLine="737"/>
        <w:jc w:val="left"/>
        <w:rPr>
          <w:rFonts w:hint="eastAsia" w:ascii="仿宋" w:hAnsi="仿宋" w:eastAsia="仿宋" w:cs="宋体"/>
          <w:b/>
          <w:bCs/>
          <w:color w:val="000000"/>
          <w:kern w:val="0"/>
          <w:sz w:val="28"/>
        </w:rPr>
      </w:pPr>
    </w:p>
    <w:p w14:paraId="3A2CCAD5">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14:paraId="2874B882">
      <w:pPr>
        <w:pStyle w:val="8"/>
        <w:rPr>
          <w:rFonts w:hint="eastAsia" w:ascii="方正小标宋简体" w:hAnsi="方正小标宋简体" w:eastAsia="方正小标宋简体" w:cs="方正小标宋简体"/>
          <w:sz w:val="44"/>
          <w:szCs w:val="44"/>
          <w:lang w:val="en-US" w:eastAsia="zh-CN"/>
        </w:rPr>
      </w:pPr>
    </w:p>
    <w:p w14:paraId="2C532419">
      <w:pPr>
        <w:pStyle w:val="8"/>
        <w:rPr>
          <w:rFonts w:hint="eastAsia" w:ascii="方正小标宋简体" w:hAnsi="方正小标宋简体" w:eastAsia="方正小标宋简体" w:cs="方正小标宋简体"/>
          <w:sz w:val="44"/>
          <w:szCs w:val="44"/>
          <w:lang w:val="en-US" w:eastAsia="zh-CN"/>
        </w:rPr>
      </w:pPr>
    </w:p>
    <w:p w14:paraId="60EC3830">
      <w:pPr>
        <w:pStyle w:val="8"/>
        <w:rPr>
          <w:rFonts w:hint="eastAsia" w:ascii="方正小标宋简体" w:hAnsi="方正小标宋简体" w:eastAsia="方正小标宋简体" w:cs="方正小标宋简体"/>
          <w:sz w:val="44"/>
          <w:szCs w:val="44"/>
          <w:lang w:val="en-US" w:eastAsia="zh-CN"/>
        </w:rPr>
      </w:pPr>
    </w:p>
    <w:p w14:paraId="5DD2D1C4">
      <w:pPr>
        <w:pStyle w:val="8"/>
        <w:rPr>
          <w:rFonts w:hint="eastAsia" w:ascii="方正小标宋简体" w:hAnsi="方正小标宋简体" w:eastAsia="方正小标宋简体" w:cs="方正小标宋简体"/>
          <w:sz w:val="44"/>
          <w:szCs w:val="44"/>
          <w:lang w:val="en-US" w:eastAsia="zh-CN"/>
        </w:rPr>
      </w:pPr>
    </w:p>
    <w:p w14:paraId="50780302">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14:paraId="07C484E4">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14:paraId="6850CE17">
      <w:pPr>
        <w:pageBreakBefore w:val="0"/>
        <w:kinsoku/>
        <w:wordWrap/>
        <w:overflowPunct/>
        <w:topLinePunct w:val="0"/>
        <w:bidi w:val="0"/>
        <w:snapToGrid/>
        <w:spacing w:line="360" w:lineRule="auto"/>
        <w:ind w:right="0"/>
        <w:jc w:val="right"/>
        <w:textAlignment w:val="auto"/>
        <w:rPr>
          <w:rFonts w:hint="eastAsia" w:ascii="方正小标宋简体" w:hAnsi="方正小标宋简体" w:eastAsia="方正小标宋简体" w:cs="方正小标宋简体"/>
          <w:sz w:val="44"/>
          <w:szCs w:val="44"/>
          <w:lang w:val="en-US" w:eastAsia="zh-CN"/>
        </w:rPr>
      </w:pPr>
      <w:r>
        <w:rPr>
          <w:rFonts w:hint="eastAsia" w:ascii="Times New Roman" w:eastAsia="宋体"/>
          <w:lang w:val="en-US" w:eastAsia="zh-CN"/>
        </w:rPr>
        <w:t>编号：长高智汇（2023）比字第</w:t>
      </w:r>
      <w:r>
        <w:rPr>
          <w:rFonts w:hint="eastAsia" w:ascii="Times New Roman" w:eastAsia="宋体"/>
          <w:u w:val="single"/>
          <w:lang w:val="en-US" w:eastAsia="zh-CN"/>
        </w:rPr>
        <w:t xml:space="preserve">       </w:t>
      </w:r>
      <w:r>
        <w:rPr>
          <w:rFonts w:hint="eastAsia" w:ascii="Times New Roman" w:eastAsia="宋体"/>
          <w:lang w:val="en-US" w:eastAsia="zh-CN"/>
        </w:rPr>
        <w:t>号</w:t>
      </w:r>
    </w:p>
    <w:p w14:paraId="47E9DA63">
      <w:pPr>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p>
    <w:p w14:paraId="2F3B4B42">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14:paraId="1F278953">
      <w:pPr>
        <w:pageBreakBefore w:val="0"/>
        <w:kinsoku/>
        <w:wordWrap/>
        <w:overflowPunct/>
        <w:topLinePunct w:val="0"/>
        <w:bidi w:val="0"/>
        <w:snapToGrid/>
        <w:spacing w:line="360" w:lineRule="auto"/>
        <w:ind w:right="0"/>
        <w:jc w:val="both"/>
        <w:textAlignment w:val="auto"/>
        <w:rPr>
          <w:rFonts w:hint="eastAsia" w:ascii="方正小标宋简体" w:hAnsi="方正小标宋简体" w:eastAsia="方正小标宋简体" w:cs="方正小标宋简体"/>
          <w:sz w:val="44"/>
          <w:szCs w:val="44"/>
          <w:lang w:val="en-US" w:eastAsia="zh-CN"/>
        </w:rPr>
      </w:pPr>
    </w:p>
    <w:p w14:paraId="7B2151DE">
      <w:pPr>
        <w:pageBreakBefore w:val="0"/>
        <w:kinsoku/>
        <w:wordWrap/>
        <w:overflowPunct/>
        <w:topLinePunct w:val="0"/>
        <w:bidi w:val="0"/>
        <w:snapToGrid/>
        <w:spacing w:line="360" w:lineRule="auto"/>
        <w:ind w:right="0" w:firstLine="2560" w:firstLineChars="800"/>
        <w:textAlignment w:val="auto"/>
        <w:rPr>
          <w:rFonts w:hint="eastAsia"/>
          <w:sz w:val="32"/>
          <w:szCs w:val="32"/>
          <w:lang w:val="en-US" w:eastAsia="zh-CN"/>
        </w:rPr>
      </w:pPr>
    </w:p>
    <w:p w14:paraId="40123DF3">
      <w:pPr>
        <w:pageBreakBefore w:val="0"/>
        <w:kinsoku/>
        <w:wordWrap/>
        <w:overflowPunct/>
        <w:topLinePunct w:val="0"/>
        <w:bidi w:val="0"/>
        <w:snapToGrid/>
        <w:spacing w:line="360" w:lineRule="auto"/>
        <w:ind w:right="0" w:firstLine="1440" w:firstLineChars="400"/>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 xml:space="preserve">项目名称： </w:t>
      </w:r>
      <w:r>
        <w:rPr>
          <w:rFonts w:hint="eastAsia" w:ascii="黑体" w:hAnsi="黑体" w:eastAsia="黑体" w:cs="黑体"/>
          <w:b w:val="0"/>
          <w:bCs w:val="0"/>
          <w:sz w:val="36"/>
          <w:szCs w:val="36"/>
          <w:u w:val="single"/>
          <w:lang w:val="en-US" w:eastAsia="zh-CN"/>
        </w:rPr>
        <w:t xml:space="preserve">                    </w:t>
      </w:r>
    </w:p>
    <w:p w14:paraId="3AE1CCFC">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p>
    <w:p w14:paraId="690B9855">
      <w:pPr>
        <w:pageBreakBefore w:val="0"/>
        <w:kinsoku/>
        <w:wordWrap/>
        <w:overflowPunct/>
        <w:topLinePunct w:val="0"/>
        <w:bidi w:val="0"/>
        <w:snapToGrid/>
        <w:spacing w:line="360" w:lineRule="auto"/>
        <w:ind w:right="0"/>
        <w:jc w:val="center"/>
        <w:textAlignment w:val="auto"/>
        <w:rPr>
          <w:rFonts w:hint="eastAsia"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比质比价响应文件</w:t>
      </w:r>
    </w:p>
    <w:p w14:paraId="4340D19D">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0F91CA72">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1190F865">
      <w:pPr>
        <w:pageBreakBefore w:val="0"/>
        <w:kinsoku/>
        <w:wordWrap/>
        <w:overflowPunct/>
        <w:topLinePunct w:val="0"/>
        <w:bidi w:val="0"/>
        <w:snapToGrid/>
        <w:spacing w:line="360" w:lineRule="auto"/>
        <w:ind w:right="0"/>
        <w:textAlignment w:val="auto"/>
        <w:rPr>
          <w:rFonts w:hint="eastAsia" w:ascii="方正小标宋简体" w:hAnsi="方正小标宋简体" w:eastAsia="方正小标宋简体" w:cs="方正小标宋简体"/>
          <w:sz w:val="32"/>
          <w:szCs w:val="32"/>
          <w:lang w:val="en-US" w:eastAsia="zh-CN"/>
        </w:rPr>
      </w:pPr>
    </w:p>
    <w:p w14:paraId="1DB5CEB0">
      <w:pPr>
        <w:pStyle w:val="8"/>
        <w:rPr>
          <w:rFonts w:hint="eastAsia"/>
          <w:lang w:val="en-US" w:eastAsia="zh-CN"/>
        </w:rPr>
      </w:pPr>
    </w:p>
    <w:p w14:paraId="62BB8D28">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r>
        <w:rPr>
          <w:rFonts w:hint="eastAsia" w:ascii="方正小标宋简体" w:hAnsi="方正小标宋简体" w:eastAsia="方正小标宋简体" w:cs="方正小标宋简体"/>
          <w:sz w:val="32"/>
          <w:szCs w:val="32"/>
          <w:lang w:val="en-US" w:eastAsia="zh-CN"/>
        </w:rPr>
        <w:t xml:space="preserve">            </w:t>
      </w:r>
    </w:p>
    <w:p w14:paraId="51BE1761">
      <w:pPr>
        <w:pStyle w:val="8"/>
        <w:rPr>
          <w:rFonts w:hint="eastAsia" w:ascii="方正小标宋简体" w:hAnsi="方正小标宋简体" w:eastAsia="方正小标宋简体" w:cs="方正小标宋简体"/>
          <w:sz w:val="32"/>
          <w:szCs w:val="32"/>
          <w:lang w:val="en-US" w:eastAsia="zh-CN"/>
        </w:rPr>
      </w:pPr>
    </w:p>
    <w:p w14:paraId="4B089184">
      <w:pPr>
        <w:pStyle w:val="8"/>
        <w:rPr>
          <w:rFonts w:hint="eastAsia" w:ascii="方正小标宋简体" w:hAnsi="方正小标宋简体" w:eastAsia="方正小标宋简体" w:cs="方正小标宋简体"/>
          <w:sz w:val="32"/>
          <w:szCs w:val="32"/>
          <w:lang w:val="en-US" w:eastAsia="zh-CN"/>
        </w:rPr>
      </w:pPr>
    </w:p>
    <w:p w14:paraId="5D4C7298">
      <w:pPr>
        <w:pageBreakBefore w:val="0"/>
        <w:tabs>
          <w:tab w:val="left" w:pos="2548"/>
        </w:tabs>
        <w:kinsoku/>
        <w:wordWrap/>
        <w:overflowPunct/>
        <w:topLinePunct w:val="0"/>
        <w:bidi w:val="0"/>
        <w:snapToGrid/>
        <w:spacing w:line="360" w:lineRule="auto"/>
        <w:ind w:right="0"/>
        <w:jc w:val="left"/>
        <w:textAlignment w:val="auto"/>
        <w:rPr>
          <w:rFonts w:hint="eastAsia" w:ascii="方正小标宋简体" w:hAnsi="方正小标宋简体" w:eastAsia="方正小标宋简体" w:cs="方正小标宋简体"/>
          <w:sz w:val="32"/>
          <w:szCs w:val="32"/>
          <w:lang w:val="en-US" w:eastAsia="zh-CN"/>
        </w:rPr>
      </w:pPr>
    </w:p>
    <w:p w14:paraId="36793EB0">
      <w:pPr>
        <w:pageBreakBefore w:val="0"/>
        <w:kinsoku/>
        <w:wordWrap/>
        <w:overflowPunct/>
        <w:topLinePunct w:val="0"/>
        <w:bidi w:val="0"/>
        <w:snapToGrid/>
        <w:spacing w:line="360" w:lineRule="auto"/>
        <w:ind w:right="0" w:firstLine="840" w:firstLineChars="300"/>
        <w:textAlignment w:val="auto"/>
        <w:rPr>
          <w:rFonts w:hint="eastAsia" w:ascii="黑体" w:hAnsi="黑体" w:eastAsia="黑体" w:cs="黑体"/>
          <w:sz w:val="28"/>
          <w:szCs w:val="28"/>
          <w:u w:val="single"/>
          <w:lang w:val="en-US" w:eastAsia="zh-CN"/>
        </w:rPr>
      </w:pPr>
      <w:r>
        <w:rPr>
          <w:rFonts w:hint="eastAsia" w:ascii="黑体" w:hAnsi="黑体" w:eastAsia="黑体" w:cs="黑体"/>
          <w:sz w:val="28"/>
          <w:szCs w:val="28"/>
          <w:u w:val="none"/>
          <w:lang w:val="en-US" w:eastAsia="zh-CN"/>
        </w:rPr>
        <w:t>供应商：</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（单位盖章）</w:t>
      </w:r>
    </w:p>
    <w:p w14:paraId="7A2B6FE4">
      <w:pPr>
        <w:pageBreakBefore w:val="0"/>
        <w:kinsoku/>
        <w:wordWrap/>
        <w:overflowPunct/>
        <w:topLinePunct w:val="0"/>
        <w:bidi w:val="0"/>
        <w:snapToGrid/>
        <w:spacing w:line="360" w:lineRule="auto"/>
        <w:ind w:right="0"/>
        <w:jc w:val="both"/>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none"/>
          <w:lang w:val="en-US" w:eastAsia="zh-CN"/>
        </w:rPr>
        <w:t xml:space="preserve">      法定代表人（或其委托代理人）：</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（签字或盖章）</w:t>
      </w:r>
    </w:p>
    <w:p w14:paraId="6D9FE7A1">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single"/>
          <w:lang w:val="en-US" w:eastAsia="zh-CN"/>
        </w:rPr>
      </w:pPr>
    </w:p>
    <w:p w14:paraId="68CB9AFB">
      <w:pPr>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u w:val="none"/>
          <w:lang w:val="en-US" w:eastAsia="zh-CN"/>
        </w:rPr>
      </w:pP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年</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月</w:t>
      </w:r>
      <w:r>
        <w:rPr>
          <w:rFonts w:hint="eastAsia" w:ascii="黑体" w:hAnsi="黑体" w:eastAsia="黑体" w:cs="黑体"/>
          <w:sz w:val="28"/>
          <w:szCs w:val="28"/>
          <w:u w:val="single"/>
          <w:lang w:val="en-US" w:eastAsia="zh-CN"/>
        </w:rPr>
        <w:t xml:space="preserve">     </w:t>
      </w:r>
      <w:r>
        <w:rPr>
          <w:rFonts w:hint="eastAsia" w:ascii="黑体" w:hAnsi="黑体" w:eastAsia="黑体" w:cs="黑体"/>
          <w:sz w:val="28"/>
          <w:szCs w:val="28"/>
          <w:u w:val="none"/>
          <w:lang w:val="en-US" w:eastAsia="zh-CN"/>
        </w:rPr>
        <w:t>日</w:t>
      </w:r>
    </w:p>
    <w:p w14:paraId="1F0776DF">
      <w:pPr>
        <w:pStyle w:val="2"/>
        <w:rPr>
          <w:rFonts w:hint="default"/>
          <w:lang w:val="en-US" w:eastAsia="zh-CN"/>
        </w:rPr>
      </w:pPr>
    </w:p>
    <w:p w14:paraId="186003EE">
      <w:pPr>
        <w:pStyle w:val="8"/>
        <w:rPr>
          <w:rFonts w:hint="default" w:ascii="仿宋_GB2312" w:hAnsi="仿宋_GB2312" w:eastAsia="仿宋_GB2312" w:cs="仿宋_GB2312"/>
          <w:sz w:val="32"/>
          <w:szCs w:val="32"/>
          <w:lang w:val="en-US" w:eastAsia="zh-CN"/>
        </w:rPr>
      </w:pPr>
    </w:p>
    <w:p w14:paraId="35D211D4">
      <w:pPr>
        <w:pStyle w:val="8"/>
        <w:jc w:val="center"/>
        <w:rPr>
          <w:rFonts w:hint="eastAsia" w:ascii="黑体" w:hAnsi="黑体" w:eastAsia="黑体" w:cs="黑体"/>
          <w:sz w:val="36"/>
          <w:szCs w:val="36"/>
          <w:lang w:val="en-US" w:eastAsia="zh-CN"/>
        </w:rPr>
      </w:pPr>
      <w:r>
        <w:rPr>
          <w:rFonts w:hint="eastAsia" w:ascii="黑体" w:hAnsi="黑体" w:eastAsia="黑体" w:cs="黑体"/>
          <w:sz w:val="36"/>
          <w:szCs w:val="36"/>
          <w:lang w:val="en-US" w:eastAsia="zh-CN"/>
        </w:rPr>
        <w:t>目  录</w:t>
      </w:r>
    </w:p>
    <w:p w14:paraId="79CCCBE7">
      <w:pPr>
        <w:pStyle w:val="8"/>
        <w:jc w:val="center"/>
        <w:rPr>
          <w:rFonts w:hint="eastAsia" w:ascii="黑体" w:hAnsi="黑体" w:eastAsia="黑体" w:cs="黑体"/>
          <w:sz w:val="36"/>
          <w:szCs w:val="36"/>
          <w:lang w:val="en-US" w:eastAsia="zh-CN"/>
        </w:rPr>
      </w:pPr>
    </w:p>
    <w:p w14:paraId="4DE1C2BC">
      <w:pPr>
        <w:pStyle w:val="8"/>
        <w:numPr>
          <w:ilvl w:val="0"/>
          <w:numId w:val="1"/>
        </w:numPr>
        <w:ind w:firstLine="72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报价函、附件清单名录报价情况表</w:t>
      </w:r>
    </w:p>
    <w:p w14:paraId="2EE94F4D">
      <w:pPr>
        <w:pStyle w:val="8"/>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营业执照副本复印件</w:t>
      </w:r>
    </w:p>
    <w:p w14:paraId="3B0FD01E">
      <w:pPr>
        <w:pStyle w:val="8"/>
        <w:numPr>
          <w:ilvl w:val="0"/>
          <w:numId w:val="1"/>
        </w:numPr>
        <w:ind w:left="0" w:leftChars="0" w:firstLine="720" w:firstLineChars="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法定代表人身份证明</w:t>
      </w:r>
    </w:p>
    <w:p w14:paraId="12962504">
      <w:pPr>
        <w:pStyle w:val="8"/>
        <w:numPr>
          <w:ilvl w:val="0"/>
          <w:numId w:val="1"/>
        </w:numPr>
        <w:ind w:firstLine="720"/>
        <w:jc w:val="both"/>
        <w:rPr>
          <w:rFonts w:hint="default" w:ascii="仿宋" w:hAnsi="仿宋" w:eastAsia="仿宋" w:cs="仿宋"/>
          <w:sz w:val="32"/>
          <w:szCs w:val="32"/>
          <w:lang w:val="en-US" w:eastAsia="zh-CN"/>
        </w:rPr>
      </w:pPr>
      <w:r>
        <w:rPr>
          <w:rFonts w:hint="default" w:ascii="仿宋" w:hAnsi="仿宋" w:eastAsia="仿宋" w:cs="仿宋"/>
          <w:sz w:val="32"/>
          <w:szCs w:val="32"/>
          <w:lang w:val="en-US" w:eastAsia="zh-CN"/>
        </w:rPr>
        <w:t>授权委托书</w:t>
      </w:r>
      <w:r>
        <w:rPr>
          <w:rFonts w:hint="eastAsia" w:ascii="仿宋" w:hAnsi="仿宋" w:eastAsia="仿宋" w:cs="仿宋"/>
          <w:sz w:val="32"/>
          <w:szCs w:val="32"/>
          <w:lang w:val="en-US" w:eastAsia="zh-CN"/>
        </w:rPr>
        <w:t>（如有）</w:t>
      </w:r>
    </w:p>
    <w:p w14:paraId="5BF86FCC">
      <w:pPr>
        <w:pStyle w:val="8"/>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信用信息报告</w:t>
      </w:r>
    </w:p>
    <w:p w14:paraId="61BDDB59">
      <w:pPr>
        <w:pStyle w:val="8"/>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收款方式承诺</w:t>
      </w:r>
    </w:p>
    <w:p w14:paraId="3232DE2A">
      <w:pPr>
        <w:pStyle w:val="8"/>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资质证明材料（如有）</w:t>
      </w:r>
    </w:p>
    <w:p w14:paraId="646EF814">
      <w:pPr>
        <w:pStyle w:val="8"/>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服务保障详细方案及服务承诺（格式自拟）</w:t>
      </w:r>
    </w:p>
    <w:p w14:paraId="747B3535">
      <w:pPr>
        <w:pStyle w:val="8"/>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商品价格优惠承诺书（格式自拟）</w:t>
      </w:r>
    </w:p>
    <w:p w14:paraId="09D82593">
      <w:pPr>
        <w:pStyle w:val="8"/>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提供2023年1月1日至今的类似供货服务业绩证明，以签订的合同为准，未提供合同复印件者此项不予认可</w:t>
      </w:r>
    </w:p>
    <w:p w14:paraId="428401E4">
      <w:pPr>
        <w:pStyle w:val="8"/>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固定经营场所有效相关证明材料（如：租赁合同、房产证复印件），固定经营场所门面彩色照片</w:t>
      </w:r>
    </w:p>
    <w:p w14:paraId="77EF818B">
      <w:pPr>
        <w:pStyle w:val="8"/>
        <w:numPr>
          <w:ilvl w:val="0"/>
          <w:numId w:val="1"/>
        </w:numPr>
        <w:ind w:firstLine="720"/>
        <w:jc w:val="both"/>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报名单位认为需要提交的其他文件</w:t>
      </w:r>
    </w:p>
    <w:p w14:paraId="0E73419E">
      <w:pPr>
        <w:pStyle w:val="8"/>
        <w:ind w:firstLine="720"/>
        <w:jc w:val="both"/>
        <w:rPr>
          <w:rFonts w:hint="default" w:ascii="仿宋" w:hAnsi="仿宋" w:eastAsia="仿宋" w:cs="仿宋"/>
          <w:sz w:val="36"/>
          <w:szCs w:val="36"/>
          <w:lang w:val="en-US" w:eastAsia="zh-CN"/>
        </w:rPr>
      </w:pPr>
    </w:p>
    <w:p w14:paraId="22AC549B">
      <w:pPr>
        <w:pStyle w:val="8"/>
        <w:ind w:firstLine="720"/>
        <w:jc w:val="both"/>
        <w:rPr>
          <w:rFonts w:hint="default" w:ascii="仿宋" w:hAnsi="仿宋" w:eastAsia="仿宋" w:cs="仿宋"/>
          <w:sz w:val="36"/>
          <w:szCs w:val="36"/>
          <w:lang w:val="en-US" w:eastAsia="zh-CN"/>
        </w:rPr>
      </w:pPr>
    </w:p>
    <w:p w14:paraId="042B65EF">
      <w:pPr>
        <w:pStyle w:val="8"/>
        <w:ind w:firstLine="720"/>
        <w:jc w:val="both"/>
        <w:rPr>
          <w:rFonts w:hint="default" w:ascii="仿宋" w:hAnsi="仿宋" w:eastAsia="仿宋" w:cs="仿宋"/>
          <w:sz w:val="36"/>
          <w:szCs w:val="36"/>
          <w:lang w:val="en-US" w:eastAsia="zh-CN"/>
        </w:rPr>
      </w:pPr>
    </w:p>
    <w:p w14:paraId="41E8C77F">
      <w:pPr>
        <w:pStyle w:val="8"/>
        <w:jc w:val="both"/>
        <w:rPr>
          <w:rFonts w:hint="default" w:ascii="仿宋" w:hAnsi="仿宋" w:eastAsia="仿宋" w:cs="仿宋"/>
          <w:sz w:val="36"/>
          <w:szCs w:val="36"/>
          <w:lang w:val="en-US" w:eastAsia="zh-CN"/>
        </w:rPr>
      </w:pPr>
    </w:p>
    <w:p w14:paraId="64F58E87">
      <w:pPr>
        <w:pStyle w:val="8"/>
        <w:jc w:val="both"/>
        <w:rPr>
          <w:rFonts w:hint="default" w:ascii="仿宋" w:hAnsi="仿宋" w:eastAsia="仿宋" w:cs="仿宋"/>
          <w:sz w:val="36"/>
          <w:szCs w:val="36"/>
          <w:lang w:val="en-US" w:eastAsia="zh-CN"/>
        </w:rPr>
      </w:pPr>
    </w:p>
    <w:p w14:paraId="3CAEA7CD">
      <w:pPr>
        <w:pStyle w:val="8"/>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auto"/>
        <w:rPr>
          <w:rFonts w:hint="default" w:ascii="仿宋" w:hAnsi="仿宋" w:eastAsia="仿宋" w:cs="仿宋"/>
          <w:sz w:val="36"/>
          <w:szCs w:val="36"/>
          <w:lang w:val="en-US" w:eastAsia="zh-CN"/>
        </w:rPr>
      </w:pPr>
      <w:r>
        <w:rPr>
          <w:rFonts w:hint="eastAsia" w:ascii="仿宋_GB2312" w:hAnsi="仿宋_GB2312" w:eastAsia="仿宋_GB2312" w:cs="仿宋_GB2312"/>
          <w:b/>
          <w:bCs/>
          <w:sz w:val="40"/>
          <w:szCs w:val="40"/>
          <w:lang w:val="en-US" w:eastAsia="zh-CN"/>
        </w:rPr>
        <w:t>一、</w:t>
      </w:r>
      <w:r>
        <w:rPr>
          <w:rFonts w:hint="default" w:ascii="仿宋_GB2312" w:hAnsi="仿宋_GB2312" w:eastAsia="仿宋_GB2312" w:cs="仿宋_GB2312"/>
          <w:b/>
          <w:bCs/>
          <w:sz w:val="40"/>
          <w:szCs w:val="40"/>
          <w:lang w:val="en-US" w:eastAsia="zh-CN"/>
        </w:rPr>
        <w:t>报价函</w:t>
      </w:r>
    </w:p>
    <w:p w14:paraId="2B3272C8">
      <w:pPr>
        <w:pStyle w:val="8"/>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36"/>
          <w:szCs w:val="36"/>
          <w:u w:val="none"/>
          <w:lang w:val="en-US" w:eastAsia="zh-CN"/>
        </w:rPr>
      </w:pPr>
    </w:p>
    <w:p w14:paraId="3ED71B26">
      <w:pPr>
        <w:pStyle w:val="8"/>
        <w:keepNext w:val="0"/>
        <w:keepLines w:val="0"/>
        <w:pageBreakBefore w:val="0"/>
        <w:widowControl w:val="0"/>
        <w:kinsoku/>
        <w:wordWrap/>
        <w:overflowPunct/>
        <w:topLinePunct w:val="0"/>
        <w:autoSpaceDE w:val="0"/>
        <w:autoSpaceDN w:val="0"/>
        <w:bidi w:val="0"/>
        <w:adjustRightInd w:val="0"/>
        <w:snapToGrid/>
        <w:spacing w:line="360" w:lineRule="auto"/>
        <w:ind w:right="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致：</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（采购人全称）         </w:t>
      </w:r>
    </w:p>
    <w:p w14:paraId="5604DDD2">
      <w:pPr>
        <w:pStyle w:val="8"/>
        <w:keepNext w:val="0"/>
        <w:keepLines w:val="0"/>
        <w:pageBreakBefore w:val="0"/>
        <w:widowControl w:val="0"/>
        <w:numPr>
          <w:ilvl w:val="0"/>
          <w:numId w:val="2"/>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我方已仔细研究了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 （项目名称）比质比价文件的全部内容，愿意以人民币（大写）</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）的报价总价（其中，增值税税率为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）响应该项目，并按合同约定履行义务。</w:t>
      </w:r>
    </w:p>
    <w:p w14:paraId="76609E13">
      <w:pPr>
        <w:pStyle w:val="8"/>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注：上述报价已包括完成采购项目所需费用及合理利润、税费在内的全部成本。供应商应认真阅读理解采购人的需求，按项目要求报价，如经评定成为成交供应商，其漏项的费用应自行消化，不得增加费用。但须按采购人及项目要求完成全部工作内容。</w:t>
      </w:r>
    </w:p>
    <w:p w14:paraId="51DFDFC0">
      <w:pPr>
        <w:pStyle w:val="8"/>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2、我方的响应文件包括下列内容：</w:t>
      </w:r>
    </w:p>
    <w:p w14:paraId="108415E2">
      <w:pPr>
        <w:pStyle w:val="8"/>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（1）报价函；</w:t>
      </w:r>
    </w:p>
    <w:p w14:paraId="3ECC2A46">
      <w:pPr>
        <w:pStyle w:val="8"/>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（2）营业执照副本复印件；</w:t>
      </w:r>
    </w:p>
    <w:p w14:paraId="3ED4485C">
      <w:pPr>
        <w:pStyle w:val="8"/>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（3）法定代表人身份证明；</w:t>
      </w:r>
    </w:p>
    <w:p w14:paraId="7E30C164">
      <w:pPr>
        <w:pStyle w:val="8"/>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（4）授权委托书（如有）；</w:t>
      </w:r>
    </w:p>
    <w:p w14:paraId="11FF8C37">
      <w:pPr>
        <w:pStyle w:val="8"/>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（5）信用信息报告（如有）；</w:t>
      </w:r>
    </w:p>
    <w:p w14:paraId="7278176D">
      <w:pPr>
        <w:pStyle w:val="8"/>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（6）资质证明材料（如有）。</w:t>
      </w:r>
    </w:p>
    <w:p w14:paraId="11A84362">
      <w:pPr>
        <w:pStyle w:val="8"/>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响应文件的上述组成部分如存在内容不一致的，以响应文件为准。</w:t>
      </w:r>
    </w:p>
    <w:p w14:paraId="6AF6E0D8">
      <w:pPr>
        <w:pStyle w:val="8"/>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我方承诺在响应文件提交之日起60日内不撤销响应文件。</w:t>
      </w:r>
    </w:p>
    <w:p w14:paraId="2351F575">
      <w:pPr>
        <w:pStyle w:val="8"/>
        <w:keepNext w:val="0"/>
        <w:keepLines w:val="0"/>
        <w:pageBreakBefore w:val="0"/>
        <w:widowControl w:val="0"/>
        <w:numPr>
          <w:ilvl w:val="0"/>
          <w:numId w:val="3"/>
        </w:numPr>
        <w:kinsoku/>
        <w:wordWrap/>
        <w:overflowPunct/>
        <w:topLinePunct w:val="0"/>
        <w:autoSpaceDE w:val="0"/>
        <w:autoSpaceDN w:val="0"/>
        <w:bidi w:val="0"/>
        <w:adjustRightInd w:val="0"/>
        <w:snapToGrid/>
        <w:spacing w:line="360" w:lineRule="auto"/>
        <w:ind w:right="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如我方成交，我方承诺：</w:t>
      </w:r>
    </w:p>
    <w:p w14:paraId="7067EEC6">
      <w:pPr>
        <w:pStyle w:val="8"/>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    （1）在收到成交通知书后，在成交通知书规定的期限内与你方签订合同；</w:t>
      </w:r>
    </w:p>
    <w:p w14:paraId="60A271C3">
      <w:pPr>
        <w:pStyle w:val="8"/>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（2）在签订合同时，不向你方提出附加条件；</w:t>
      </w:r>
    </w:p>
    <w:p w14:paraId="40C929ED">
      <w:pPr>
        <w:pStyle w:val="8"/>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（3）在合同约定的期限内，完成合同规定的全部义务。</w:t>
      </w:r>
    </w:p>
    <w:p w14:paraId="263B53DB">
      <w:pPr>
        <w:pStyle w:val="8"/>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right="0" w:rightChars="0" w:firstLine="560" w:firstLineChars="200"/>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 xml:space="preserve">5、我方在此声明，所递交的响应文件及有关资料内容完整、真实和准确。 </w:t>
      </w:r>
    </w:p>
    <w:p w14:paraId="6F9FE763">
      <w:pPr>
        <w:pStyle w:val="8"/>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6、</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（其他补充说明）。</w:t>
      </w:r>
    </w:p>
    <w:p w14:paraId="39CFF327">
      <w:pPr>
        <w:pStyle w:val="8"/>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7、</w:t>
      </w:r>
      <w:r>
        <w:rPr>
          <w:rFonts w:hint="default" w:ascii="仿宋_GB2312" w:hAnsi="仿宋_GB2312" w:eastAsia="仿宋_GB2312" w:cs="仿宋_GB2312"/>
          <w:sz w:val="28"/>
          <w:szCs w:val="28"/>
          <w:u w:val="none"/>
          <w:lang w:val="en-US" w:eastAsia="zh-CN"/>
        </w:rPr>
        <w:t>报价附表</w:t>
      </w:r>
      <w:r>
        <w:rPr>
          <w:rFonts w:hint="eastAsia" w:ascii="仿宋_GB2312" w:hAnsi="仿宋_GB2312" w:eastAsia="仿宋_GB2312" w:cs="仿宋_GB2312"/>
          <w:sz w:val="28"/>
          <w:szCs w:val="28"/>
          <w:u w:val="none"/>
          <w:lang w:val="en-US" w:eastAsia="zh-CN"/>
        </w:rPr>
        <w:t>见后</w:t>
      </w:r>
      <w:r>
        <w:rPr>
          <w:rFonts w:hint="default" w:ascii="仿宋_GB2312" w:hAnsi="仿宋_GB2312" w:eastAsia="仿宋_GB2312" w:cs="仿宋_GB2312"/>
          <w:sz w:val="28"/>
          <w:szCs w:val="28"/>
          <w:u w:val="none"/>
          <w:lang w:val="en-US" w:eastAsia="zh-CN"/>
        </w:rPr>
        <w:t>（如有）</w:t>
      </w:r>
      <w:r>
        <w:rPr>
          <w:rFonts w:hint="eastAsia" w:ascii="仿宋_GB2312" w:hAnsi="仿宋_GB2312" w:eastAsia="仿宋_GB2312" w:cs="仿宋_GB2312"/>
          <w:sz w:val="28"/>
          <w:szCs w:val="28"/>
          <w:u w:val="none"/>
          <w:lang w:val="en-US" w:eastAsia="zh-CN"/>
        </w:rPr>
        <w:t>。</w:t>
      </w:r>
    </w:p>
    <w:p w14:paraId="69F999A1">
      <w:pPr>
        <w:pStyle w:val="8"/>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textAlignment w:val="auto"/>
        <w:rPr>
          <w:rFonts w:hint="default" w:ascii="仿宋_GB2312" w:hAnsi="仿宋_GB2312" w:eastAsia="仿宋_GB2312" w:cs="仿宋_GB2312"/>
          <w:sz w:val="28"/>
          <w:szCs w:val="28"/>
          <w:u w:val="none"/>
          <w:lang w:val="en-US" w:eastAsia="zh-CN"/>
        </w:rPr>
      </w:pPr>
    </w:p>
    <w:p w14:paraId="4D47F577">
      <w:pPr>
        <w:pStyle w:val="8"/>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供应商：</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（单位盖章）</w:t>
      </w:r>
    </w:p>
    <w:p w14:paraId="38B5CFB5">
      <w:pPr>
        <w:pStyle w:val="8"/>
        <w:keepNext w:val="0"/>
        <w:keepLines w:val="0"/>
        <w:pageBreakBefore w:val="0"/>
        <w:widowControl w:val="0"/>
        <w:kinsoku/>
        <w:wordWrap/>
        <w:overflowPunct/>
        <w:topLinePunct w:val="0"/>
        <w:autoSpaceDE w:val="0"/>
        <w:autoSpaceDN w:val="0"/>
        <w:bidi w:val="0"/>
        <w:adjustRightInd w:val="0"/>
        <w:snapToGrid/>
        <w:spacing w:line="360" w:lineRule="auto"/>
        <w:ind w:right="0" w:firstLine="1400" w:firstLineChars="500"/>
        <w:jc w:val="right"/>
        <w:textAlignment w:val="auto"/>
        <w:rPr>
          <w:rFonts w:hint="eastAsia" w:ascii="仿宋_GB2312" w:hAnsi="仿宋_GB2312" w:eastAsia="仿宋_GB2312" w:cs="仿宋_GB2312"/>
          <w:sz w:val="28"/>
          <w:szCs w:val="28"/>
          <w:u w:val="none"/>
          <w:lang w:val="en-US" w:eastAsia="zh-CN"/>
        </w:rPr>
      </w:pPr>
      <w:r>
        <w:rPr>
          <w:rFonts w:hint="eastAsia" w:ascii="仿宋_GB2312" w:hAnsi="仿宋_GB2312" w:eastAsia="仿宋_GB2312" w:cs="仿宋_GB2312"/>
          <w:sz w:val="28"/>
          <w:szCs w:val="28"/>
          <w:u w:val="none"/>
          <w:lang w:val="en-US" w:eastAsia="zh-CN"/>
        </w:rPr>
        <w:t>法定代表人（或其委托代理人）：</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（签字或盖章）</w:t>
      </w:r>
    </w:p>
    <w:p w14:paraId="0347819D">
      <w:pPr>
        <w:pStyle w:val="8"/>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eastAsia"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地   址：</w:t>
      </w:r>
      <w:r>
        <w:rPr>
          <w:rFonts w:hint="eastAsia" w:ascii="仿宋_GB2312" w:hAnsi="仿宋_GB2312" w:eastAsia="仿宋_GB2312" w:cs="仿宋_GB2312"/>
          <w:sz w:val="28"/>
          <w:szCs w:val="28"/>
          <w:u w:val="single"/>
          <w:lang w:val="en-US" w:eastAsia="zh-CN"/>
        </w:rPr>
        <w:t xml:space="preserve">                                              </w:t>
      </w:r>
    </w:p>
    <w:p w14:paraId="09101A11">
      <w:pPr>
        <w:pStyle w:val="8"/>
        <w:keepNext w:val="0"/>
        <w:keepLines w:val="0"/>
        <w:pageBreakBefore w:val="0"/>
        <w:widowControl w:val="0"/>
        <w:kinsoku/>
        <w:wordWrap/>
        <w:overflowPunct/>
        <w:topLinePunct w:val="0"/>
        <w:autoSpaceDE w:val="0"/>
        <w:autoSpaceDN w:val="0"/>
        <w:bidi w:val="0"/>
        <w:adjustRightInd w:val="0"/>
        <w:snapToGrid/>
        <w:spacing w:line="360" w:lineRule="auto"/>
        <w:ind w:right="0" w:firstLine="3080" w:firstLineChars="1100"/>
        <w:textAlignment w:val="auto"/>
        <w:rPr>
          <w:rFonts w:hint="default" w:ascii="仿宋_GB2312" w:hAnsi="仿宋_GB2312" w:eastAsia="仿宋_GB2312" w:cs="仿宋_GB2312"/>
          <w:sz w:val="28"/>
          <w:szCs w:val="28"/>
          <w:u w:val="single"/>
          <w:lang w:val="en-US" w:eastAsia="zh-CN"/>
        </w:rPr>
      </w:pPr>
      <w:r>
        <w:rPr>
          <w:rFonts w:hint="eastAsia" w:ascii="仿宋_GB2312" w:hAnsi="仿宋_GB2312" w:eastAsia="仿宋_GB2312" w:cs="仿宋_GB2312"/>
          <w:sz w:val="28"/>
          <w:szCs w:val="28"/>
          <w:u w:val="none"/>
          <w:lang w:val="en-US" w:eastAsia="zh-CN"/>
        </w:rPr>
        <w:t>联系电话：</w:t>
      </w:r>
      <w:r>
        <w:rPr>
          <w:rFonts w:hint="eastAsia" w:ascii="仿宋_GB2312" w:hAnsi="仿宋_GB2312" w:eastAsia="仿宋_GB2312" w:cs="仿宋_GB2312"/>
          <w:sz w:val="28"/>
          <w:szCs w:val="28"/>
          <w:u w:val="single"/>
          <w:lang w:val="en-US" w:eastAsia="zh-CN"/>
        </w:rPr>
        <w:t xml:space="preserve">                                           </w:t>
      </w:r>
    </w:p>
    <w:p w14:paraId="5D01B9AE">
      <w:pPr>
        <w:pStyle w:val="8"/>
        <w:keepNext w:val="0"/>
        <w:keepLines w:val="0"/>
        <w:pageBreakBefore w:val="0"/>
        <w:widowControl w:val="0"/>
        <w:kinsoku/>
        <w:wordWrap/>
        <w:overflowPunct/>
        <w:topLinePunct w:val="0"/>
        <w:autoSpaceDE w:val="0"/>
        <w:autoSpaceDN w:val="0"/>
        <w:bidi w:val="0"/>
        <w:adjustRightInd w:val="0"/>
        <w:snapToGrid/>
        <w:spacing w:line="360" w:lineRule="auto"/>
        <w:ind w:right="0" w:firstLine="560" w:firstLineChars="200"/>
        <w:jc w:val="right"/>
        <w:textAlignment w:val="auto"/>
        <w:rPr>
          <w:rFonts w:hint="eastAsia" w:ascii="仿宋_GB2312" w:hAnsi="仿宋_GB2312" w:eastAsia="仿宋_GB2312" w:cs="仿宋_GB2312"/>
          <w:sz w:val="36"/>
          <w:szCs w:val="36"/>
          <w:u w:val="none"/>
          <w:lang w:val="en-US" w:eastAsia="zh-CN"/>
        </w:rPr>
      </w:pP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年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 xml:space="preserve">月 </w:t>
      </w:r>
      <w:r>
        <w:rPr>
          <w:rFonts w:hint="eastAsia" w:ascii="仿宋_GB2312" w:hAnsi="仿宋_GB2312" w:eastAsia="仿宋_GB2312" w:cs="仿宋_GB2312"/>
          <w:sz w:val="28"/>
          <w:szCs w:val="28"/>
          <w:u w:val="single"/>
          <w:lang w:val="en-US" w:eastAsia="zh-CN"/>
        </w:rPr>
        <w:t xml:space="preserve">      </w:t>
      </w:r>
      <w:r>
        <w:rPr>
          <w:rFonts w:hint="eastAsia" w:ascii="仿宋_GB2312" w:hAnsi="仿宋_GB2312" w:eastAsia="仿宋_GB2312" w:cs="仿宋_GB2312"/>
          <w:sz w:val="28"/>
          <w:szCs w:val="28"/>
          <w:u w:val="none"/>
          <w:lang w:val="en-US" w:eastAsia="zh-CN"/>
        </w:rPr>
        <w:t>日</w:t>
      </w:r>
    </w:p>
    <w:p w14:paraId="050A6465">
      <w:pPr>
        <w:pStyle w:val="8"/>
        <w:keepNext w:val="0"/>
        <w:keepLines w:val="0"/>
        <w:pageBreakBefore w:val="0"/>
        <w:widowControl w:val="0"/>
        <w:kinsoku/>
        <w:wordWrap/>
        <w:overflowPunct/>
        <w:topLinePunct w:val="0"/>
        <w:autoSpaceDE w:val="0"/>
        <w:autoSpaceDN w:val="0"/>
        <w:bidi w:val="0"/>
        <w:adjustRightInd w:val="0"/>
        <w:snapToGrid/>
        <w:spacing w:line="360" w:lineRule="auto"/>
        <w:ind w:right="0" w:firstLine="720" w:firstLineChars="200"/>
        <w:textAlignment w:val="auto"/>
        <w:rPr>
          <w:rFonts w:hint="eastAsia" w:ascii="仿宋_GB2312" w:hAnsi="仿宋_GB2312" w:eastAsia="仿宋_GB2312" w:cs="仿宋_GB2312"/>
          <w:sz w:val="36"/>
          <w:szCs w:val="36"/>
          <w:u w:val="none"/>
          <w:lang w:val="en-US" w:eastAsia="zh-CN"/>
        </w:rPr>
      </w:pPr>
    </w:p>
    <w:p w14:paraId="7DD22D5C">
      <w:pPr>
        <w:pStyle w:val="8"/>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14:paraId="76634B5C">
      <w:pPr>
        <w:pStyle w:val="8"/>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14:paraId="7445D911">
      <w:pPr>
        <w:pStyle w:val="8"/>
        <w:jc w:val="both"/>
        <w:rPr>
          <w:rFonts w:hint="default" w:ascii="仿宋_GB2312" w:hAnsi="仿宋_GB2312" w:eastAsia="仿宋_GB2312" w:cs="仿宋_GB2312"/>
          <w:b/>
          <w:bCs/>
          <w:sz w:val="40"/>
          <w:szCs w:val="40"/>
          <w:lang w:val="en-US" w:eastAsia="zh-CN"/>
        </w:rPr>
      </w:pPr>
    </w:p>
    <w:p w14:paraId="63D3E4A4">
      <w:pPr>
        <w:pStyle w:val="8"/>
        <w:jc w:val="center"/>
        <w:rPr>
          <w:rFonts w:hint="eastAsia" w:ascii="仿宋_GB2312" w:hAnsi="仿宋_GB2312" w:eastAsia="仿宋_GB2312" w:cs="仿宋_GB2312"/>
          <w:b/>
          <w:bCs/>
          <w:sz w:val="40"/>
          <w:szCs w:val="40"/>
          <w:lang w:val="en-US" w:eastAsia="zh-CN"/>
        </w:rPr>
      </w:pPr>
    </w:p>
    <w:p w14:paraId="4B8FDF93">
      <w:pPr>
        <w:pStyle w:val="8"/>
        <w:jc w:val="both"/>
        <w:rPr>
          <w:rFonts w:hint="eastAsia" w:ascii="仿宋_GB2312" w:hAnsi="仿宋_GB2312" w:eastAsia="仿宋_GB2312" w:cs="仿宋_GB2312"/>
          <w:b/>
          <w:bCs/>
          <w:sz w:val="40"/>
          <w:szCs w:val="40"/>
          <w:lang w:val="en-US" w:eastAsia="zh-CN"/>
        </w:rPr>
      </w:pPr>
    </w:p>
    <w:p w14:paraId="7FE81822">
      <w:pPr>
        <w:pStyle w:val="8"/>
        <w:jc w:val="both"/>
        <w:rPr>
          <w:rFonts w:hint="eastAsia" w:ascii="仿宋_GB2312" w:hAnsi="仿宋_GB2312" w:eastAsia="仿宋_GB2312" w:cs="仿宋_GB2312"/>
          <w:b/>
          <w:bCs/>
          <w:sz w:val="40"/>
          <w:szCs w:val="40"/>
          <w:lang w:val="en-US" w:eastAsia="zh-CN"/>
        </w:rPr>
      </w:pPr>
    </w:p>
    <w:p w14:paraId="4C328534">
      <w:pPr>
        <w:pStyle w:val="8"/>
        <w:jc w:val="both"/>
        <w:rPr>
          <w:rFonts w:hint="eastAsia" w:ascii="仿宋_GB2312" w:hAnsi="仿宋_GB2312" w:eastAsia="仿宋_GB2312" w:cs="仿宋_GB2312"/>
          <w:b/>
          <w:bCs/>
          <w:sz w:val="40"/>
          <w:szCs w:val="40"/>
          <w:lang w:val="en-US" w:eastAsia="zh-CN"/>
        </w:rPr>
      </w:pPr>
    </w:p>
    <w:p w14:paraId="0C93F336">
      <w:pPr>
        <w:pStyle w:val="8"/>
        <w:jc w:val="center"/>
        <w:rPr>
          <w:rFonts w:hint="eastAsia" w:ascii="仿宋_GB2312" w:hAnsi="仿宋_GB2312" w:eastAsia="仿宋_GB2312" w:cs="仿宋_GB2312"/>
          <w:b/>
          <w:bCs/>
          <w:sz w:val="40"/>
          <w:szCs w:val="40"/>
          <w:lang w:val="en-US" w:eastAsia="zh-CN"/>
        </w:rPr>
      </w:pPr>
      <w:r>
        <w:rPr>
          <w:rFonts w:hint="eastAsia" w:ascii="仿宋_GB2312" w:hAnsi="仿宋_GB2312" w:eastAsia="仿宋_GB2312" w:cs="仿宋_GB2312"/>
          <w:b/>
          <w:bCs/>
          <w:sz w:val="40"/>
          <w:szCs w:val="40"/>
          <w:lang w:val="en-US" w:eastAsia="zh-CN"/>
        </w:rPr>
        <w:t>二、营业执照副本复印件</w:t>
      </w:r>
    </w:p>
    <w:p w14:paraId="0008777C">
      <w:pPr>
        <w:pStyle w:val="8"/>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0E5AABF7">
      <w:pPr>
        <w:pStyle w:val="8"/>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2E44C5F7">
      <w:pPr>
        <w:pStyle w:val="8"/>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0B59E6E1">
      <w:pPr>
        <w:pStyle w:val="8"/>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0B09C6FF">
      <w:pPr>
        <w:pStyle w:val="8"/>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0087B75C">
      <w:pPr>
        <w:pStyle w:val="8"/>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73341BA4">
      <w:pPr>
        <w:pStyle w:val="8"/>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51D842B8">
      <w:pPr>
        <w:pStyle w:val="8"/>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390DE6B7">
      <w:pPr>
        <w:pStyle w:val="8"/>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5EAEA587">
      <w:pPr>
        <w:pStyle w:val="8"/>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73E1114C">
      <w:pPr>
        <w:pStyle w:val="8"/>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7BBAF1C1">
      <w:pPr>
        <w:pStyle w:val="8"/>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3027B051">
      <w:pPr>
        <w:pStyle w:val="8"/>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2191D1D6">
      <w:pPr>
        <w:pStyle w:val="8"/>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36926E01">
      <w:pPr>
        <w:pStyle w:val="8"/>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39FE0F55">
      <w:pPr>
        <w:pStyle w:val="8"/>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629691CA">
      <w:pPr>
        <w:pStyle w:val="8"/>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741A0E3C">
      <w:pPr>
        <w:pStyle w:val="8"/>
        <w:pageBreakBefore w:val="0"/>
        <w:kinsoku/>
        <w:wordWrap/>
        <w:overflowPunct/>
        <w:topLinePunct w:val="0"/>
        <w:bidi w:val="0"/>
        <w:snapToGrid/>
        <w:spacing w:line="360" w:lineRule="auto"/>
        <w:ind w:right="0" w:firstLine="640" w:firstLineChars="200"/>
        <w:textAlignment w:val="auto"/>
        <w:rPr>
          <w:rFonts w:hint="eastAsia" w:ascii="仿宋_GB2312" w:hAnsi="仿宋_GB2312" w:eastAsia="仿宋_GB2312" w:cs="仿宋_GB2312"/>
          <w:sz w:val="32"/>
          <w:szCs w:val="32"/>
          <w:u w:val="none"/>
          <w:lang w:val="en-US" w:eastAsia="zh-CN"/>
        </w:rPr>
      </w:pPr>
    </w:p>
    <w:p w14:paraId="7D9FDB50">
      <w:pPr>
        <w:pStyle w:val="8"/>
        <w:pageBreakBefore w:val="0"/>
        <w:kinsoku/>
        <w:wordWrap/>
        <w:overflowPunct/>
        <w:topLinePunct w:val="0"/>
        <w:bidi w:val="0"/>
        <w:snapToGrid/>
        <w:spacing w:line="360" w:lineRule="auto"/>
        <w:ind w:right="0"/>
        <w:textAlignment w:val="auto"/>
        <w:rPr>
          <w:rFonts w:hint="eastAsia" w:ascii="仿宋_GB2312" w:hAnsi="仿宋_GB2312" w:eastAsia="仿宋_GB2312" w:cs="仿宋_GB2312"/>
          <w:sz w:val="32"/>
          <w:szCs w:val="32"/>
          <w:u w:val="none"/>
          <w:lang w:val="en-US" w:eastAsia="zh-CN"/>
        </w:rPr>
      </w:pPr>
    </w:p>
    <w:p w14:paraId="18330DF0">
      <w:pPr>
        <w:pStyle w:val="8"/>
        <w:pageBreakBefore w:val="0"/>
        <w:kinsoku/>
        <w:wordWrap/>
        <w:overflowPunct/>
        <w:topLinePunct w:val="0"/>
        <w:bidi w:val="0"/>
        <w:snapToGrid/>
        <w:spacing w:line="360" w:lineRule="auto"/>
        <w:ind w:right="0" w:firstLine="480" w:firstLineChars="200"/>
        <w:textAlignment w:val="auto"/>
        <w:rPr>
          <w:rFonts w:hint="default" w:ascii="仿宋_GB2312" w:hAnsi="仿宋_GB2312" w:eastAsia="仿宋_GB2312" w:cs="仿宋_GB2312"/>
          <w:sz w:val="24"/>
          <w:szCs w:val="24"/>
          <w:u w:val="none"/>
          <w:lang w:val="en-US" w:eastAsia="zh-CN"/>
        </w:rPr>
      </w:pPr>
      <w:r>
        <w:rPr>
          <w:rFonts w:hint="eastAsia" w:ascii="仿宋_GB2312" w:hAnsi="仿宋_GB2312" w:eastAsia="仿宋_GB2312" w:cs="仿宋_GB2312"/>
          <w:sz w:val="24"/>
          <w:szCs w:val="24"/>
          <w:u w:val="none"/>
          <w:lang w:val="en-US" w:eastAsia="zh-CN"/>
        </w:rPr>
        <w:t>注：需加盖单位公章。</w:t>
      </w:r>
    </w:p>
    <w:p w14:paraId="565C3A1F">
      <w:pPr>
        <w:pageBreakBefore w:val="0"/>
        <w:kinsoku/>
        <w:overflowPunct/>
        <w:topLinePunct w:val="0"/>
        <w:bidi w:val="0"/>
        <w:snapToGrid w:val="0"/>
        <w:spacing w:line="360" w:lineRule="auto"/>
        <w:ind w:right="0"/>
        <w:jc w:val="center"/>
        <w:textAlignment w:val="auto"/>
        <w:rPr>
          <w:rFonts w:hint="eastAsia" w:ascii="仿宋_GB2312" w:hAnsi="仿宋_GB2312" w:eastAsia="仿宋_GB2312" w:cs="仿宋_GB2312"/>
          <w:b/>
          <w:bCs/>
          <w:color w:val="000000"/>
          <w:kern w:val="0"/>
          <w:sz w:val="40"/>
          <w:szCs w:val="40"/>
          <w:lang w:val="en-US" w:eastAsia="zh-CN" w:bidi="ar-SA"/>
        </w:rPr>
      </w:pPr>
    </w:p>
    <w:p w14:paraId="7F3BF932">
      <w:pPr>
        <w:pageBreakBefore w:val="0"/>
        <w:kinsoku/>
        <w:overflowPunct/>
        <w:topLinePunct w:val="0"/>
        <w:bidi w:val="0"/>
        <w:snapToGrid w:val="0"/>
        <w:spacing w:line="360" w:lineRule="auto"/>
        <w:ind w:right="0"/>
        <w:jc w:val="center"/>
        <w:textAlignment w:val="auto"/>
        <w:rPr>
          <w:rFonts w:hint="eastAsia" w:ascii="仿宋" w:hAnsi="仿宋" w:eastAsia="仿宋" w:cs="Times New Roman"/>
          <w:color w:val="000000"/>
          <w:sz w:val="30"/>
          <w:szCs w:val="30"/>
        </w:rPr>
      </w:pPr>
      <w:r>
        <w:rPr>
          <w:rFonts w:hint="eastAsia" w:ascii="仿宋_GB2312" w:hAnsi="仿宋_GB2312" w:eastAsia="仿宋_GB2312" w:cs="仿宋_GB2312"/>
          <w:b/>
          <w:bCs/>
          <w:color w:val="000000"/>
          <w:kern w:val="0"/>
          <w:sz w:val="40"/>
          <w:szCs w:val="40"/>
          <w:lang w:val="en-US" w:eastAsia="zh-CN" w:bidi="ar-SA"/>
        </w:rPr>
        <w:t>三、法定代表人身份证明</w:t>
      </w:r>
    </w:p>
    <w:p w14:paraId="1CA6B41A">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供应商</w:t>
      </w:r>
      <w:r>
        <w:rPr>
          <w:rFonts w:hint="eastAsia" w:ascii="仿宋" w:hAnsi="仿宋" w:eastAsia="仿宋" w:cs="Times New Roman"/>
          <w:color w:val="000000"/>
          <w:sz w:val="28"/>
          <w:szCs w:val="28"/>
        </w:rPr>
        <w:t>名称：</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14:paraId="78F18E69">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u w:val="single"/>
        </w:rPr>
      </w:pPr>
      <w:r>
        <w:rPr>
          <w:rFonts w:hint="eastAsia" w:ascii="仿宋" w:hAnsi="仿宋" w:eastAsia="仿宋" w:cs="Times New Roman"/>
          <w:color w:val="000000"/>
          <w:sz w:val="28"/>
          <w:szCs w:val="28"/>
        </w:rPr>
        <w:t>地    址：</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14:paraId="2F823DA8">
      <w:pPr>
        <w:pageBreakBefore w:val="0"/>
        <w:kinsoku/>
        <w:overflowPunct/>
        <w:topLinePunct w:val="0"/>
        <w:bidi w:val="0"/>
        <w:spacing w:line="360" w:lineRule="auto"/>
        <w:ind w:right="0" w:firstLine="560" w:firstLineChars="2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lang w:val="en-US" w:eastAsia="zh-CN"/>
        </w:rPr>
        <w:t>法定代表人</w:t>
      </w:r>
      <w:r>
        <w:rPr>
          <w:rFonts w:hint="eastAsia" w:ascii="仿宋" w:hAnsi="仿宋" w:eastAsia="仿宋" w:cs="Times New Roman"/>
          <w:color w:val="000000"/>
          <w:sz w:val="28"/>
          <w:szCs w:val="28"/>
        </w:rPr>
        <w:t>姓名：</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性  别：</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14:paraId="177640C1">
      <w:pPr>
        <w:pageBreakBefore w:val="0"/>
        <w:kinsoku/>
        <w:overflowPunct/>
        <w:topLinePunct w:val="0"/>
        <w:bidi w:val="0"/>
        <w:spacing w:line="360" w:lineRule="auto"/>
        <w:ind w:right="0" w:firstLine="168" w:firstLineChars="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身份证号：</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职  务：</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p>
    <w:p w14:paraId="2E502B3A">
      <w:pPr>
        <w:pageBreakBefore w:val="0"/>
        <w:kinsoku/>
        <w:overflowPunct/>
        <w:topLinePunct w:val="0"/>
        <w:bidi w:val="0"/>
        <w:spacing w:line="360" w:lineRule="auto"/>
        <w:ind w:right="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供应商名称</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rPr>
        <w:t>的法定代表人。</w:t>
      </w:r>
    </w:p>
    <w:p w14:paraId="277C519C">
      <w:pPr>
        <w:pageBreakBefore w:val="0"/>
        <w:kinsoku/>
        <w:overflowPunct/>
        <w:topLinePunct w:val="0"/>
        <w:bidi w:val="0"/>
        <w:spacing w:line="360" w:lineRule="auto"/>
        <w:ind w:right="0" w:firstLine="1120" w:firstLineChars="4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 xml:space="preserve"> 特此证明。</w:t>
      </w:r>
    </w:p>
    <w:p w14:paraId="5485F49B">
      <w:pPr>
        <w:pageBreakBefore w:val="0"/>
        <w:kinsoku/>
        <w:wordWrap/>
        <w:overflowPunct/>
        <w:topLinePunct w:val="0"/>
        <w:bidi w:val="0"/>
        <w:snapToGrid/>
        <w:spacing w:line="360" w:lineRule="auto"/>
        <w:ind w:right="0" w:firstLine="840" w:firstLineChars="300"/>
        <w:jc w:val="left"/>
        <w:textAlignment w:val="auto"/>
        <w:rPr>
          <w:rFonts w:hint="eastAsia" w:ascii="仿宋" w:hAnsi="仿宋" w:eastAsia="仿宋" w:cs="仿宋"/>
          <w:color w:val="000000"/>
          <w:sz w:val="28"/>
          <w:szCs w:val="28"/>
          <w:lang w:val="en-US" w:eastAsia="zh-CN"/>
        </w:rPr>
      </w:pPr>
      <w:r>
        <w:rPr>
          <w:rFonts w:hint="eastAsia" w:ascii="仿宋" w:hAnsi="仿宋" w:eastAsia="仿宋" w:cs="Times New Roman"/>
          <w:color w:val="000000"/>
          <w:sz w:val="28"/>
          <w:szCs w:val="28"/>
        </w:rPr>
        <w:t xml:space="preserve">  </w:t>
      </w:r>
      <w:r>
        <w:rPr>
          <w:rFonts w:hint="eastAsia" w:ascii="仿宋" w:hAnsi="仿宋" w:eastAsia="仿宋" w:cs="仿宋"/>
          <w:color w:val="000000"/>
          <w:sz w:val="28"/>
          <w:szCs w:val="28"/>
        </w:rPr>
        <w:t xml:space="preserve">     </w:t>
      </w:r>
      <w:r>
        <w:rPr>
          <w:rFonts w:hint="eastAsia" w:ascii="仿宋" w:hAnsi="仿宋" w:eastAsia="仿宋" w:cs="仿宋"/>
          <w:color w:val="000000"/>
          <w:sz w:val="28"/>
          <w:szCs w:val="28"/>
          <w:lang w:val="en-US" w:eastAsia="zh-CN"/>
        </w:rPr>
        <w:t xml:space="preserve">      </w:t>
      </w:r>
    </w:p>
    <w:p w14:paraId="249D162D">
      <w:pPr>
        <w:pageBreakBefore w:val="0"/>
        <w:kinsoku/>
        <w:wordWrap/>
        <w:overflowPunct/>
        <w:topLinePunct w:val="0"/>
        <w:bidi w:val="0"/>
        <w:snapToGrid/>
        <w:spacing w:line="360" w:lineRule="auto"/>
        <w:ind w:right="0" w:firstLine="2520" w:firstLineChars="900"/>
        <w:jc w:val="lef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none"/>
          <w:lang w:val="en-US" w:eastAsia="zh-CN"/>
        </w:rPr>
        <w:t>供应商：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14:paraId="7C572E8E">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none"/>
          <w:lang w:val="en-US" w:eastAsia="zh-CN"/>
        </w:rPr>
      </w:pPr>
      <w:r>
        <w:rPr>
          <w:rFonts w:hint="eastAsia" w:ascii="仿宋" w:hAnsi="仿宋" w:eastAsia="仿宋" w:cs="仿宋"/>
          <w:sz w:val="28"/>
          <w:szCs w:val="28"/>
          <w:u w:val="none"/>
          <w:lang w:val="en-US" w:eastAsia="zh-CN"/>
        </w:rPr>
        <w:t xml:space="preserve">                  法定代表人：</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（签字或盖章）</w:t>
      </w:r>
    </w:p>
    <w:p w14:paraId="2AB47AA7">
      <w:pPr>
        <w:pageBreakBefore w:val="0"/>
        <w:kinsoku/>
        <w:wordWrap/>
        <w:overflowPunct/>
        <w:topLinePunct w:val="0"/>
        <w:bidi w:val="0"/>
        <w:snapToGrid/>
        <w:spacing w:line="360" w:lineRule="auto"/>
        <w:ind w:right="0"/>
        <w:jc w:val="left"/>
        <w:textAlignment w:val="auto"/>
        <w:rPr>
          <w:rFonts w:hint="eastAsia" w:ascii="仿宋" w:hAnsi="仿宋" w:eastAsia="仿宋" w:cs="仿宋"/>
          <w:sz w:val="28"/>
          <w:szCs w:val="28"/>
          <w:u w:val="single"/>
          <w:lang w:val="en-US" w:eastAsia="zh-CN"/>
        </w:rPr>
      </w:pPr>
    </w:p>
    <w:p w14:paraId="7DDC1B3A">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14:paraId="7652CE06">
      <w:pPr>
        <w:pageBreakBefore w:val="0"/>
        <w:kinsoku/>
        <w:overflowPunct/>
        <w:topLinePunct w:val="0"/>
        <w:bidi w:val="0"/>
        <w:spacing w:line="360" w:lineRule="auto"/>
        <w:ind w:right="0" w:firstLine="600" w:firstLineChars="200"/>
        <w:textAlignment w:val="auto"/>
        <w:rPr>
          <w:rFonts w:hint="eastAsia" w:ascii="仿宋" w:hAnsi="仿宋" w:eastAsia="仿宋" w:cs="Times New Roman"/>
          <w:color w:val="000000"/>
          <w:sz w:val="30"/>
          <w:szCs w:val="30"/>
        </w:rPr>
      </w:pPr>
    </w:p>
    <w:p w14:paraId="7D7CEF6B">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p>
    <w:p w14:paraId="52EB4B99">
      <w:pPr>
        <w:pageBreakBefore w:val="0"/>
        <w:kinsoku/>
        <w:overflowPunct/>
        <w:topLinePunct w:val="0"/>
        <w:bidi w:val="0"/>
        <w:spacing w:line="360" w:lineRule="auto"/>
        <w:ind w:right="0" w:firstLine="480" w:firstLineChars="200"/>
        <w:textAlignment w:val="auto"/>
        <w:rPr>
          <w:rFonts w:hint="eastAsia" w:ascii="仿宋" w:hAnsi="仿宋" w:eastAsia="仿宋" w:cs="Times New Roman"/>
          <w:color w:val="000000"/>
          <w:sz w:val="24"/>
        </w:rPr>
      </w:pPr>
      <w:r>
        <w:rPr>
          <w:rFonts w:hint="eastAsia" w:ascii="仿宋" w:hAnsi="仿宋" w:eastAsia="仿宋" w:cs="Times New Roman"/>
          <w:color w:val="000000"/>
          <w:sz w:val="24"/>
        </w:rPr>
        <w:t>附法定代表人有效的身份证正反两面复印件。</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30"/>
      </w:tblGrid>
      <w:tr w14:paraId="075E9B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2" w:hRule="atLeast"/>
          <w:jc w:val="center"/>
        </w:trPr>
        <w:tc>
          <w:tcPr>
            <w:tcW w:w="8330" w:type="dxa"/>
            <w:noWrap w:val="0"/>
            <w:vAlign w:val="center"/>
          </w:tcPr>
          <w:p w14:paraId="108F2E70">
            <w:pPr>
              <w:pageBreakBefore w:val="0"/>
              <w:kinsoku/>
              <w:overflowPunct/>
              <w:topLinePunct w:val="0"/>
              <w:bidi w:val="0"/>
              <w:spacing w:line="360" w:lineRule="auto"/>
              <w:ind w:right="0"/>
              <w:jc w:val="both"/>
              <w:textAlignment w:val="auto"/>
              <w:rPr>
                <w:rFonts w:hint="eastAsia" w:ascii="仿宋" w:hAnsi="仿宋" w:eastAsia="仿宋" w:cs="Times New Roman"/>
                <w:color w:val="000000"/>
                <w:sz w:val="24"/>
                <w:szCs w:val="28"/>
              </w:rPr>
            </w:pPr>
          </w:p>
          <w:p w14:paraId="7A18957C">
            <w:pPr>
              <w:pageBreakBefore w:val="0"/>
              <w:kinsoku/>
              <w:overflowPunct/>
              <w:topLinePunct w:val="0"/>
              <w:bidi w:val="0"/>
              <w:spacing w:line="360" w:lineRule="auto"/>
              <w:ind w:right="0"/>
              <w:jc w:val="center"/>
              <w:textAlignment w:val="auto"/>
              <w:rPr>
                <w:rFonts w:hint="eastAsia" w:ascii="仿宋" w:hAnsi="仿宋" w:eastAsia="仿宋" w:cs="Times New Roman"/>
                <w:color w:val="000000"/>
                <w:szCs w:val="28"/>
              </w:rPr>
            </w:pPr>
            <w:r>
              <w:rPr>
                <w:rFonts w:hint="eastAsia" w:ascii="仿宋" w:hAnsi="仿宋" w:eastAsia="仿宋" w:cs="Times New Roman"/>
                <w:color w:val="000000"/>
                <w:sz w:val="24"/>
              </w:rPr>
              <w:t>法定代表人身份证（正反两面）复印件</w:t>
            </w:r>
          </w:p>
          <w:p w14:paraId="79BBAF56">
            <w:pPr>
              <w:pageBreakBefore w:val="0"/>
              <w:kinsoku/>
              <w:overflowPunct/>
              <w:topLinePunct w:val="0"/>
              <w:bidi w:val="0"/>
              <w:spacing w:line="360" w:lineRule="auto"/>
              <w:ind w:right="0"/>
              <w:jc w:val="center"/>
              <w:textAlignment w:val="auto"/>
              <w:rPr>
                <w:rFonts w:hint="eastAsia" w:ascii="仿宋" w:hAnsi="仿宋" w:eastAsia="仿宋" w:cs="Times New Roman"/>
                <w:color w:val="000000"/>
                <w:sz w:val="24"/>
                <w:szCs w:val="28"/>
              </w:rPr>
            </w:pPr>
          </w:p>
        </w:tc>
      </w:tr>
    </w:tbl>
    <w:p w14:paraId="5A15956B">
      <w:pPr>
        <w:pageBreakBefore w:val="0"/>
        <w:kinsoku/>
        <w:overflowPunct/>
        <w:topLinePunct w:val="0"/>
        <w:bidi w:val="0"/>
        <w:snapToGrid w:val="0"/>
        <w:spacing w:line="360" w:lineRule="auto"/>
        <w:ind w:right="0"/>
        <w:jc w:val="both"/>
        <w:textAlignment w:val="auto"/>
        <w:rPr>
          <w:rFonts w:hint="eastAsia" w:ascii="仿宋_GB2312" w:hAnsi="仿宋_GB2312" w:eastAsia="仿宋_GB2312" w:cs="仿宋_GB2312"/>
          <w:b/>
          <w:bCs/>
          <w:color w:val="000000"/>
          <w:kern w:val="0"/>
          <w:sz w:val="40"/>
          <w:szCs w:val="40"/>
          <w:lang w:val="en-US" w:eastAsia="zh-CN" w:bidi="ar-SA"/>
        </w:rPr>
      </w:pPr>
    </w:p>
    <w:p w14:paraId="7BF102D6">
      <w:pPr>
        <w:pageBreakBefore w:val="0"/>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四、授权委托书（如有）</w:t>
      </w:r>
    </w:p>
    <w:p w14:paraId="4FAD654E">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eastAsia" w:ascii="仿宋" w:hAnsi="仿宋" w:eastAsia="仿宋" w:cs="Times New Roman"/>
          <w:color w:val="000000"/>
          <w:sz w:val="28"/>
          <w:szCs w:val="28"/>
          <w:u w:val="none"/>
          <w:lang w:val="en-US" w:eastAsia="zh-CN"/>
        </w:rPr>
      </w:pPr>
    </w:p>
    <w:p w14:paraId="06523727">
      <w:pPr>
        <w:keepNext w:val="0"/>
        <w:keepLines w:val="0"/>
        <w:pageBreakBefore w:val="0"/>
        <w:widowControl w:val="0"/>
        <w:kinsoku/>
        <w:overflowPunct/>
        <w:topLinePunct w:val="0"/>
        <w:autoSpaceDE/>
        <w:autoSpaceDN/>
        <w:bidi w:val="0"/>
        <w:adjustRightInd/>
        <w:snapToGrid w:val="0"/>
        <w:spacing w:line="360" w:lineRule="auto"/>
        <w:ind w:right="0" w:firstLine="560" w:firstLineChars="200"/>
        <w:textAlignment w:val="auto"/>
        <w:rPr>
          <w:rFonts w:hint="default" w:ascii="仿宋" w:hAnsi="仿宋" w:eastAsia="仿宋" w:cs="Times New Roman"/>
          <w:color w:val="000000"/>
          <w:sz w:val="28"/>
          <w:szCs w:val="28"/>
          <w:u w:val="none"/>
          <w:lang w:val="en-US" w:eastAsia="zh-CN"/>
        </w:rPr>
      </w:pPr>
      <w:r>
        <w:rPr>
          <w:rFonts w:hint="eastAsia" w:ascii="仿宋" w:hAnsi="仿宋" w:eastAsia="仿宋" w:cs="Times New Roman"/>
          <w:color w:val="000000"/>
          <w:sz w:val="28"/>
          <w:szCs w:val="28"/>
          <w:u w:val="none"/>
          <w:lang w:val="en-US" w:eastAsia="zh-CN"/>
        </w:rPr>
        <w:t>本人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系</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（供应商名称）</w:t>
      </w:r>
      <w:r>
        <w:rPr>
          <w:rFonts w:hint="eastAsia" w:ascii="仿宋" w:hAnsi="仿宋" w:eastAsia="仿宋" w:cs="Times New Roman"/>
          <w:color w:val="000000"/>
          <w:sz w:val="28"/>
          <w:szCs w:val="28"/>
          <w:lang w:val="en-US" w:eastAsia="zh-CN"/>
        </w:rPr>
        <w:t>的</w:t>
      </w: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lang w:eastAsia="zh-CN"/>
        </w:rPr>
        <w:t>，</w:t>
      </w:r>
      <w:r>
        <w:rPr>
          <w:rFonts w:hint="eastAsia" w:ascii="仿宋" w:hAnsi="仿宋" w:eastAsia="仿宋" w:cs="Times New Roman"/>
          <w:color w:val="000000"/>
          <w:sz w:val="28"/>
          <w:szCs w:val="28"/>
          <w:lang w:val="en-US" w:eastAsia="zh-CN"/>
        </w:rPr>
        <w:t>现委托</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姓名、身份证号</w:t>
      </w:r>
      <w:r>
        <w:rPr>
          <w:rFonts w:hint="eastAsia" w:ascii="仿宋" w:hAnsi="仿宋" w:eastAsia="仿宋" w:cs="Times New Roman"/>
          <w:color w:val="000000"/>
          <w:sz w:val="28"/>
          <w:szCs w:val="28"/>
          <w:u w:val="none"/>
          <w:lang w:eastAsia="zh-CN"/>
        </w:rPr>
        <w:t>）</w:t>
      </w:r>
      <w:r>
        <w:rPr>
          <w:rFonts w:hint="eastAsia" w:ascii="仿宋" w:hAnsi="仿宋" w:eastAsia="仿宋" w:cs="Times New Roman"/>
          <w:color w:val="000000"/>
          <w:sz w:val="28"/>
          <w:szCs w:val="28"/>
          <w:u w:val="none"/>
          <w:lang w:val="en-US" w:eastAsia="zh-CN"/>
        </w:rPr>
        <w:t>为我方代理人，代理人根据授权以我方名义签署、澄清确认、递交、撤回、修改</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none"/>
          <w:lang w:val="en-US" w:eastAsia="zh-CN"/>
        </w:rPr>
        <w:t xml:space="preserve"> 项目响应文件、签订合同和处理有关事宜，其法律后果由我方承担。</w:t>
      </w:r>
    </w:p>
    <w:p w14:paraId="758E25AD">
      <w:pPr>
        <w:keepNext w:val="0"/>
        <w:keepLines w:val="0"/>
        <w:pageBreakBefore w:val="0"/>
        <w:widowControl w:val="0"/>
        <w:kinsoku/>
        <w:overflowPunct/>
        <w:topLinePunct w:val="0"/>
        <w:autoSpaceDE/>
        <w:autoSpaceDN/>
        <w:bidi w:val="0"/>
        <w:adjustRightInd/>
        <w:snapToGrid w:val="0"/>
        <w:spacing w:line="360" w:lineRule="auto"/>
        <w:ind w:right="0" w:firstLine="56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本授权书于</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年</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月</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rPr>
        <w:t>日</w:t>
      </w:r>
      <w:r>
        <w:rPr>
          <w:rFonts w:hint="eastAsia" w:ascii="仿宋" w:hAnsi="仿宋" w:eastAsia="仿宋" w:cs="Times New Roman"/>
          <w:color w:val="000000"/>
          <w:sz w:val="28"/>
          <w:szCs w:val="28"/>
          <w:lang w:val="en-US" w:eastAsia="zh-CN"/>
        </w:rPr>
        <w:t>签章</w:t>
      </w:r>
      <w:r>
        <w:rPr>
          <w:rFonts w:hint="eastAsia" w:ascii="仿宋" w:hAnsi="仿宋" w:eastAsia="仿宋" w:cs="Times New Roman"/>
          <w:color w:val="000000"/>
          <w:sz w:val="28"/>
          <w:szCs w:val="28"/>
        </w:rPr>
        <w:t>生效。</w:t>
      </w:r>
    </w:p>
    <w:p w14:paraId="31FA405F">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rPr>
      </w:pPr>
    </w:p>
    <w:p w14:paraId="32861EFC">
      <w:pPr>
        <w:keepNext w:val="0"/>
        <w:keepLines w:val="0"/>
        <w:pageBreakBefore w:val="0"/>
        <w:widowControl w:val="0"/>
        <w:kinsoku/>
        <w:overflowPunct/>
        <w:topLinePunct w:val="0"/>
        <w:autoSpaceDE/>
        <w:autoSpaceDN/>
        <w:bidi w:val="0"/>
        <w:adjustRightInd/>
        <w:snapToGrid w:val="0"/>
        <w:spacing w:line="360" w:lineRule="auto"/>
        <w:ind w:right="0" w:firstLine="2419" w:firstLineChars="864"/>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法定代表人：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14:paraId="281129F6">
      <w:pPr>
        <w:keepNext w:val="0"/>
        <w:keepLines w:val="0"/>
        <w:pageBreakBefore w:val="0"/>
        <w:widowControl w:val="0"/>
        <w:kinsoku/>
        <w:overflowPunct/>
        <w:topLinePunct w:val="0"/>
        <w:autoSpaceDE/>
        <w:autoSpaceDN/>
        <w:bidi w:val="0"/>
        <w:adjustRightInd/>
        <w:spacing w:line="360" w:lineRule="auto"/>
        <w:ind w:right="0" w:firstLine="2380" w:firstLineChars="850"/>
        <w:textAlignment w:val="auto"/>
        <w:rPr>
          <w:rFonts w:hint="eastAsia" w:ascii="仿宋" w:hAnsi="仿宋" w:eastAsia="仿宋" w:cs="Times New Roman"/>
          <w:color w:val="000000"/>
          <w:sz w:val="28"/>
          <w:szCs w:val="28"/>
          <w:u w:val="none"/>
        </w:rPr>
      </w:pPr>
      <w:r>
        <w:rPr>
          <w:rFonts w:hint="eastAsia" w:ascii="仿宋" w:hAnsi="仿宋" w:eastAsia="仿宋" w:cs="Times New Roman"/>
          <w:color w:val="000000"/>
          <w:sz w:val="28"/>
          <w:szCs w:val="28"/>
        </w:rPr>
        <w:t>委托代理人：</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single"/>
          <w:lang w:val="en-US" w:eastAsia="zh-CN"/>
        </w:rPr>
        <w:t xml:space="preserve">     </w:t>
      </w:r>
      <w:r>
        <w:rPr>
          <w:rFonts w:hint="eastAsia" w:ascii="仿宋" w:hAnsi="仿宋" w:eastAsia="仿宋" w:cs="Times New Roman"/>
          <w:color w:val="000000"/>
          <w:sz w:val="28"/>
          <w:szCs w:val="28"/>
          <w:u w:val="single"/>
        </w:rPr>
        <w:t xml:space="preserve">    </w:t>
      </w:r>
      <w:r>
        <w:rPr>
          <w:rFonts w:hint="eastAsia" w:ascii="仿宋" w:hAnsi="仿宋" w:eastAsia="仿宋" w:cs="Times New Roman"/>
          <w:color w:val="000000"/>
          <w:sz w:val="28"/>
          <w:szCs w:val="28"/>
          <w:u w:val="none"/>
        </w:rPr>
        <w:t>（签字或盖章）</w:t>
      </w:r>
    </w:p>
    <w:p w14:paraId="61D6A678">
      <w:pPr>
        <w:keepNext w:val="0"/>
        <w:keepLines w:val="0"/>
        <w:pageBreakBefore w:val="0"/>
        <w:widowControl w:val="0"/>
        <w:kinsoku/>
        <w:wordWrap/>
        <w:overflowPunct/>
        <w:topLinePunct w:val="0"/>
        <w:autoSpaceDE/>
        <w:autoSpaceDN/>
        <w:bidi w:val="0"/>
        <w:adjustRightInd/>
        <w:snapToGrid/>
        <w:spacing w:line="360" w:lineRule="auto"/>
        <w:ind w:left="210" w:leftChars="100" w:right="0" w:firstLine="2240" w:firstLineChars="800"/>
        <w:textAlignment w:val="auto"/>
        <w:rPr>
          <w:rFonts w:hint="eastAsia" w:ascii="仿宋" w:hAnsi="仿宋" w:eastAsia="仿宋" w:cs="Times New Roman"/>
          <w:color w:val="000000"/>
          <w:sz w:val="28"/>
          <w:szCs w:val="28"/>
        </w:rPr>
      </w:pPr>
      <w:r>
        <w:rPr>
          <w:rFonts w:hint="eastAsia" w:ascii="仿宋" w:hAnsi="仿宋" w:eastAsia="仿宋" w:cs="Times New Roman"/>
          <w:color w:val="000000"/>
          <w:sz w:val="28"/>
          <w:szCs w:val="28"/>
        </w:rPr>
        <w:t>供</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应</w:t>
      </w:r>
      <w:r>
        <w:rPr>
          <w:rFonts w:hint="eastAsia" w:ascii="仿宋" w:hAnsi="仿宋" w:eastAsia="仿宋" w:cs="Times New Roman"/>
          <w:color w:val="000000"/>
          <w:sz w:val="28"/>
          <w:szCs w:val="28"/>
          <w:lang w:val="en-US" w:eastAsia="zh-CN"/>
        </w:rPr>
        <w:t xml:space="preserve">  </w:t>
      </w:r>
      <w:r>
        <w:rPr>
          <w:rFonts w:hint="eastAsia" w:ascii="仿宋" w:hAnsi="仿宋" w:eastAsia="仿宋" w:cs="Times New Roman"/>
          <w:color w:val="000000"/>
          <w:sz w:val="28"/>
          <w:szCs w:val="28"/>
        </w:rPr>
        <w:t>商：</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（单位盖章）</w:t>
      </w:r>
    </w:p>
    <w:p w14:paraId="1B102FDA">
      <w:pPr>
        <w:pageBreakBefore w:val="0"/>
        <w:kinsoku/>
        <w:wordWrap/>
        <w:overflowPunct/>
        <w:topLinePunct w:val="0"/>
        <w:bidi w:val="0"/>
        <w:snapToGrid/>
        <w:spacing w:line="360" w:lineRule="auto"/>
        <w:ind w:right="0"/>
        <w:jc w:val="right"/>
        <w:textAlignment w:val="auto"/>
        <w:rPr>
          <w:rFonts w:hint="eastAsia" w:ascii="仿宋" w:hAnsi="仿宋" w:eastAsia="仿宋" w:cs="Times New Roman"/>
          <w:color w:val="000000"/>
          <w:sz w:val="28"/>
          <w:szCs w:val="28"/>
          <w:lang w:val="en-US" w:eastAsia="zh-CN"/>
        </w:rPr>
      </w:pPr>
      <w:r>
        <w:rPr>
          <w:rFonts w:hint="eastAsia" w:ascii="仿宋" w:hAnsi="仿宋" w:eastAsia="仿宋" w:cs="Times New Roman"/>
          <w:color w:val="000000"/>
          <w:sz w:val="28"/>
          <w:szCs w:val="28"/>
          <w:lang w:val="en-US" w:eastAsia="zh-CN"/>
        </w:rPr>
        <w:t xml:space="preserve">                     </w:t>
      </w:r>
    </w:p>
    <w:p w14:paraId="099A5874">
      <w:pPr>
        <w:pageBreakBefore w:val="0"/>
        <w:kinsoku/>
        <w:wordWrap/>
        <w:overflowPunct/>
        <w:topLinePunct w:val="0"/>
        <w:bidi w:val="0"/>
        <w:snapToGrid/>
        <w:spacing w:line="360" w:lineRule="auto"/>
        <w:ind w:right="0"/>
        <w:jc w:val="right"/>
        <w:textAlignment w:val="auto"/>
        <w:rPr>
          <w:rFonts w:hint="eastAsia" w:ascii="仿宋" w:hAnsi="仿宋" w:eastAsia="仿宋" w:cs="仿宋"/>
          <w:sz w:val="28"/>
          <w:szCs w:val="28"/>
          <w:u w:val="single"/>
          <w:lang w:val="en-US" w:eastAsia="zh-CN"/>
        </w:rPr>
      </w:pPr>
      <w:r>
        <w:rPr>
          <w:rFonts w:hint="eastAsia" w:ascii="仿宋" w:hAnsi="仿宋" w:eastAsia="仿宋" w:cs="Times New Roman"/>
          <w:color w:val="000000"/>
          <w:sz w:val="28"/>
          <w:szCs w:val="28"/>
          <w:lang w:val="en-US" w:eastAsia="zh-CN"/>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年</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月</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none"/>
          <w:lang w:val="en-US" w:eastAsia="zh-CN"/>
        </w:rPr>
        <w:t>日</w:t>
      </w:r>
    </w:p>
    <w:p w14:paraId="411441C4">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14:paraId="2EFCC0B3">
      <w:pPr>
        <w:pageBreakBefore w:val="0"/>
        <w:kinsoku/>
        <w:overflowPunct/>
        <w:topLinePunct w:val="0"/>
        <w:bidi w:val="0"/>
        <w:spacing w:line="360" w:lineRule="auto"/>
        <w:ind w:right="0"/>
        <w:textAlignment w:val="auto"/>
        <w:rPr>
          <w:rFonts w:hint="eastAsia" w:ascii="仿宋" w:hAnsi="仿宋" w:eastAsia="仿宋" w:cs="Times New Roman"/>
          <w:color w:val="000000"/>
          <w:sz w:val="24"/>
          <w:szCs w:val="28"/>
        </w:rPr>
      </w:pPr>
    </w:p>
    <w:p w14:paraId="0602D353">
      <w:pPr>
        <w:pageBreakBefore w:val="0"/>
        <w:kinsoku/>
        <w:overflowPunct/>
        <w:topLinePunct w:val="0"/>
        <w:bidi w:val="0"/>
        <w:spacing w:line="360" w:lineRule="auto"/>
        <w:ind w:right="0"/>
        <w:textAlignment w:val="auto"/>
        <w:rPr>
          <w:rFonts w:hint="eastAsia" w:ascii="仿宋" w:hAnsi="仿宋" w:eastAsia="仿宋" w:cs="Times New Roman"/>
          <w:color w:val="000000"/>
          <w:szCs w:val="28"/>
        </w:rPr>
      </w:pPr>
      <w:r>
        <w:rPr>
          <w:rFonts w:hint="eastAsia" w:ascii="仿宋" w:hAnsi="仿宋" w:eastAsia="仿宋" w:cs="Times New Roman"/>
          <w:color w:val="000000"/>
          <w:sz w:val="24"/>
          <w:szCs w:val="28"/>
        </w:rPr>
        <w:t>附委托代理人身份证复印件</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30"/>
      </w:tblGrid>
      <w:tr w14:paraId="1251B7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1" w:hRule="atLeast"/>
          <w:jc w:val="center"/>
        </w:trPr>
        <w:tc>
          <w:tcPr>
            <w:tcW w:w="8530" w:type="dxa"/>
            <w:noWrap w:val="0"/>
            <w:vAlign w:val="center"/>
          </w:tcPr>
          <w:p w14:paraId="3465A07D">
            <w:pPr>
              <w:pageBreakBefore w:val="0"/>
              <w:kinsoku/>
              <w:overflowPunct/>
              <w:topLinePunct w:val="0"/>
              <w:bidi w:val="0"/>
              <w:spacing w:line="360" w:lineRule="auto"/>
              <w:ind w:right="0" w:firstLine="240" w:firstLineChars="100"/>
              <w:jc w:val="center"/>
              <w:textAlignment w:val="auto"/>
              <w:rPr>
                <w:rFonts w:hint="eastAsia" w:ascii="仿宋" w:hAnsi="仿宋" w:eastAsia="仿宋" w:cs="Times New Roman"/>
                <w:color w:val="000000"/>
                <w:sz w:val="24"/>
                <w:szCs w:val="28"/>
              </w:rPr>
            </w:pPr>
            <w:r>
              <w:rPr>
                <w:rFonts w:hint="eastAsia" w:ascii="仿宋" w:hAnsi="仿宋" w:eastAsia="仿宋" w:cs="Times New Roman"/>
                <w:color w:val="000000"/>
                <w:sz w:val="24"/>
                <w:szCs w:val="28"/>
              </w:rPr>
              <w:t>全权代理人身份证（正反两面）复印件</w:t>
            </w:r>
          </w:p>
        </w:tc>
      </w:tr>
    </w:tbl>
    <w:p w14:paraId="0B8A61B9">
      <w:pPr>
        <w:pageBreakBefore w:val="0"/>
        <w:numPr>
          <w:ilvl w:val="0"/>
          <w:numId w:val="0"/>
        </w:numPr>
        <w:kinsoku/>
        <w:overflowPunct/>
        <w:topLinePunct w:val="0"/>
        <w:bidi w:val="0"/>
        <w:snapToGrid w:val="0"/>
        <w:spacing w:line="360" w:lineRule="auto"/>
        <w:ind w:right="0" w:rightChars="0"/>
        <w:jc w:val="both"/>
        <w:textAlignment w:val="auto"/>
        <w:rPr>
          <w:rFonts w:hint="eastAsia" w:ascii="仿宋_GB2312" w:hAnsi="仿宋_GB2312" w:eastAsia="仿宋_GB2312" w:cs="仿宋_GB2312"/>
          <w:b/>
          <w:bCs/>
          <w:color w:val="000000"/>
          <w:kern w:val="0"/>
          <w:sz w:val="40"/>
          <w:szCs w:val="40"/>
          <w:lang w:val="en-US" w:eastAsia="zh-CN" w:bidi="ar-SA"/>
        </w:rPr>
      </w:pPr>
    </w:p>
    <w:p w14:paraId="03D4C4F1">
      <w:pPr>
        <w:pageBreakBefore w:val="0"/>
        <w:numPr>
          <w:ilvl w:val="0"/>
          <w:numId w:val="0"/>
        </w:numPr>
        <w:kinsoku/>
        <w:overflowPunct/>
        <w:topLinePunct w:val="0"/>
        <w:bidi w:val="0"/>
        <w:snapToGrid w:val="0"/>
        <w:spacing w:line="360" w:lineRule="auto"/>
        <w:ind w:right="0" w:rightChars="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五、信用信息报告</w:t>
      </w:r>
    </w:p>
    <w:p w14:paraId="4DD9E78A">
      <w:pPr>
        <w:pStyle w:val="8"/>
        <w:numPr>
          <w:ilvl w:val="0"/>
          <w:numId w:val="0"/>
        </w:numPr>
        <w:rPr>
          <w:rFonts w:hint="eastAsia"/>
          <w:lang w:val="en-US" w:eastAsia="zh-CN"/>
        </w:rPr>
      </w:pPr>
    </w:p>
    <w:p w14:paraId="0C402BB4">
      <w:pPr>
        <w:pStyle w:val="8"/>
        <w:numPr>
          <w:ilvl w:val="0"/>
          <w:numId w:val="0"/>
        </w:numPr>
        <w:rPr>
          <w:rFonts w:hint="eastAsia"/>
          <w:lang w:val="en-US" w:eastAsia="zh-CN"/>
        </w:rPr>
      </w:pPr>
    </w:p>
    <w:p w14:paraId="6CE5A94A">
      <w:pPr>
        <w:pStyle w:val="8"/>
        <w:numPr>
          <w:ilvl w:val="0"/>
          <w:numId w:val="0"/>
        </w:numPr>
        <w:rPr>
          <w:rFonts w:hint="eastAsia"/>
          <w:lang w:val="en-US" w:eastAsia="zh-CN"/>
        </w:rPr>
      </w:pPr>
    </w:p>
    <w:p w14:paraId="706D4995">
      <w:pPr>
        <w:pStyle w:val="8"/>
        <w:numPr>
          <w:ilvl w:val="0"/>
          <w:numId w:val="0"/>
        </w:numPr>
        <w:rPr>
          <w:rFonts w:hint="eastAsia"/>
          <w:lang w:val="en-US" w:eastAsia="zh-CN"/>
        </w:rPr>
      </w:pPr>
    </w:p>
    <w:p w14:paraId="51B7BC89">
      <w:pPr>
        <w:pStyle w:val="8"/>
        <w:numPr>
          <w:ilvl w:val="0"/>
          <w:numId w:val="0"/>
        </w:numPr>
        <w:rPr>
          <w:rFonts w:hint="eastAsia"/>
          <w:lang w:val="en-US" w:eastAsia="zh-CN"/>
        </w:rPr>
      </w:pPr>
    </w:p>
    <w:p w14:paraId="2FA73E7D">
      <w:pPr>
        <w:pStyle w:val="8"/>
        <w:numPr>
          <w:ilvl w:val="0"/>
          <w:numId w:val="0"/>
        </w:numPr>
        <w:rPr>
          <w:rFonts w:hint="eastAsia"/>
          <w:lang w:val="en-US" w:eastAsia="zh-CN"/>
        </w:rPr>
      </w:pPr>
    </w:p>
    <w:p w14:paraId="20C48125">
      <w:pPr>
        <w:pStyle w:val="8"/>
        <w:numPr>
          <w:ilvl w:val="0"/>
          <w:numId w:val="0"/>
        </w:numPr>
        <w:rPr>
          <w:rFonts w:hint="eastAsia"/>
          <w:lang w:val="en-US" w:eastAsia="zh-CN"/>
        </w:rPr>
      </w:pPr>
    </w:p>
    <w:p w14:paraId="65B39F39">
      <w:pPr>
        <w:pStyle w:val="8"/>
        <w:numPr>
          <w:ilvl w:val="0"/>
          <w:numId w:val="0"/>
        </w:numPr>
        <w:rPr>
          <w:rFonts w:hint="eastAsia"/>
          <w:lang w:val="en-US" w:eastAsia="zh-CN"/>
        </w:rPr>
      </w:pPr>
    </w:p>
    <w:p w14:paraId="4246CD08">
      <w:pPr>
        <w:pStyle w:val="8"/>
        <w:numPr>
          <w:ilvl w:val="0"/>
          <w:numId w:val="0"/>
        </w:numPr>
        <w:rPr>
          <w:rFonts w:hint="eastAsia"/>
          <w:lang w:val="en-US" w:eastAsia="zh-CN"/>
        </w:rPr>
      </w:pPr>
    </w:p>
    <w:p w14:paraId="3F2F56FB">
      <w:pPr>
        <w:pStyle w:val="8"/>
        <w:numPr>
          <w:ilvl w:val="0"/>
          <w:numId w:val="0"/>
        </w:numPr>
        <w:rPr>
          <w:rFonts w:hint="eastAsia"/>
          <w:lang w:val="en-US" w:eastAsia="zh-CN"/>
        </w:rPr>
      </w:pPr>
    </w:p>
    <w:p w14:paraId="1A485D05">
      <w:pPr>
        <w:pStyle w:val="8"/>
        <w:numPr>
          <w:ilvl w:val="0"/>
          <w:numId w:val="0"/>
        </w:numPr>
        <w:rPr>
          <w:rFonts w:hint="eastAsia"/>
          <w:lang w:val="en-US" w:eastAsia="zh-CN"/>
        </w:rPr>
      </w:pPr>
    </w:p>
    <w:p w14:paraId="7D96025E">
      <w:pPr>
        <w:pStyle w:val="8"/>
        <w:numPr>
          <w:ilvl w:val="0"/>
          <w:numId w:val="0"/>
        </w:numPr>
        <w:rPr>
          <w:rFonts w:hint="eastAsia"/>
          <w:lang w:val="en-US" w:eastAsia="zh-CN"/>
        </w:rPr>
      </w:pPr>
    </w:p>
    <w:p w14:paraId="476E0356">
      <w:pPr>
        <w:pStyle w:val="8"/>
        <w:numPr>
          <w:ilvl w:val="0"/>
          <w:numId w:val="0"/>
        </w:numPr>
        <w:rPr>
          <w:rFonts w:hint="eastAsia"/>
          <w:lang w:val="en-US" w:eastAsia="zh-CN"/>
        </w:rPr>
      </w:pPr>
    </w:p>
    <w:p w14:paraId="6B4ACD49">
      <w:pPr>
        <w:pStyle w:val="8"/>
        <w:numPr>
          <w:ilvl w:val="0"/>
          <w:numId w:val="0"/>
        </w:numPr>
        <w:rPr>
          <w:rFonts w:hint="eastAsia"/>
          <w:lang w:val="en-US" w:eastAsia="zh-CN"/>
        </w:rPr>
      </w:pPr>
    </w:p>
    <w:p w14:paraId="177EA303">
      <w:pPr>
        <w:pStyle w:val="8"/>
        <w:numPr>
          <w:ilvl w:val="0"/>
          <w:numId w:val="0"/>
        </w:numPr>
        <w:rPr>
          <w:rFonts w:hint="eastAsia"/>
          <w:lang w:val="en-US" w:eastAsia="zh-CN"/>
        </w:rPr>
      </w:pPr>
    </w:p>
    <w:p w14:paraId="274B1191">
      <w:pPr>
        <w:pStyle w:val="8"/>
        <w:numPr>
          <w:ilvl w:val="0"/>
          <w:numId w:val="0"/>
        </w:numPr>
        <w:rPr>
          <w:rFonts w:hint="eastAsia"/>
          <w:lang w:val="en-US" w:eastAsia="zh-CN"/>
        </w:rPr>
      </w:pPr>
    </w:p>
    <w:p w14:paraId="7F707B14">
      <w:pPr>
        <w:pStyle w:val="8"/>
        <w:numPr>
          <w:ilvl w:val="0"/>
          <w:numId w:val="0"/>
        </w:numPr>
        <w:rPr>
          <w:rFonts w:hint="eastAsia"/>
          <w:lang w:val="en-US" w:eastAsia="zh-CN"/>
        </w:rPr>
      </w:pPr>
    </w:p>
    <w:p w14:paraId="626B4EB8">
      <w:pPr>
        <w:pStyle w:val="8"/>
        <w:numPr>
          <w:ilvl w:val="0"/>
          <w:numId w:val="0"/>
        </w:numPr>
        <w:rPr>
          <w:rFonts w:hint="eastAsia"/>
          <w:lang w:val="en-US" w:eastAsia="zh-CN"/>
        </w:rPr>
      </w:pPr>
    </w:p>
    <w:p w14:paraId="1E4C243D">
      <w:pPr>
        <w:pStyle w:val="8"/>
        <w:numPr>
          <w:ilvl w:val="0"/>
          <w:numId w:val="0"/>
        </w:numPr>
        <w:rPr>
          <w:rFonts w:hint="eastAsia"/>
          <w:lang w:val="en-US" w:eastAsia="zh-CN"/>
        </w:rPr>
      </w:pPr>
    </w:p>
    <w:p w14:paraId="3E1D72F3">
      <w:pPr>
        <w:pStyle w:val="8"/>
        <w:numPr>
          <w:ilvl w:val="0"/>
          <w:numId w:val="0"/>
        </w:numPr>
        <w:rPr>
          <w:rFonts w:hint="eastAsia"/>
          <w:lang w:val="en-US" w:eastAsia="zh-CN"/>
        </w:rPr>
      </w:pPr>
    </w:p>
    <w:p w14:paraId="0348B889">
      <w:pPr>
        <w:pStyle w:val="8"/>
        <w:numPr>
          <w:ilvl w:val="0"/>
          <w:numId w:val="0"/>
        </w:numPr>
        <w:rPr>
          <w:rFonts w:hint="eastAsia"/>
          <w:lang w:val="en-US" w:eastAsia="zh-CN"/>
        </w:rPr>
      </w:pPr>
    </w:p>
    <w:p w14:paraId="56162677">
      <w:pPr>
        <w:pStyle w:val="8"/>
        <w:numPr>
          <w:ilvl w:val="0"/>
          <w:numId w:val="0"/>
        </w:numPr>
        <w:rPr>
          <w:rFonts w:hint="eastAsia"/>
          <w:lang w:val="en-US" w:eastAsia="zh-CN"/>
        </w:rPr>
      </w:pPr>
    </w:p>
    <w:p w14:paraId="796D6B78">
      <w:pPr>
        <w:pStyle w:val="8"/>
        <w:numPr>
          <w:ilvl w:val="0"/>
          <w:numId w:val="0"/>
        </w:numPr>
        <w:rPr>
          <w:rFonts w:hint="eastAsia"/>
          <w:lang w:val="en-US" w:eastAsia="zh-CN"/>
        </w:rPr>
      </w:pPr>
    </w:p>
    <w:p w14:paraId="7E9E268D">
      <w:pPr>
        <w:pStyle w:val="8"/>
        <w:numPr>
          <w:ilvl w:val="0"/>
          <w:numId w:val="0"/>
        </w:numPr>
        <w:rPr>
          <w:rFonts w:hint="eastAsia"/>
          <w:lang w:val="en-US" w:eastAsia="zh-CN"/>
        </w:rPr>
      </w:pPr>
    </w:p>
    <w:p w14:paraId="67639294">
      <w:pPr>
        <w:pStyle w:val="8"/>
        <w:numPr>
          <w:ilvl w:val="0"/>
          <w:numId w:val="0"/>
        </w:numPr>
        <w:rPr>
          <w:rFonts w:hint="eastAsia"/>
          <w:lang w:val="en-US" w:eastAsia="zh-CN"/>
        </w:rPr>
      </w:pPr>
    </w:p>
    <w:p w14:paraId="70A6FA4F">
      <w:pPr>
        <w:pStyle w:val="8"/>
        <w:numPr>
          <w:ilvl w:val="0"/>
          <w:numId w:val="0"/>
        </w:numPr>
        <w:rPr>
          <w:rFonts w:hint="eastAsia"/>
          <w:lang w:val="en-US" w:eastAsia="zh-CN"/>
        </w:rPr>
      </w:pPr>
    </w:p>
    <w:p w14:paraId="6AF69C2E">
      <w:pPr>
        <w:pStyle w:val="8"/>
        <w:numPr>
          <w:ilvl w:val="0"/>
          <w:numId w:val="0"/>
        </w:numPr>
        <w:rPr>
          <w:rFonts w:hint="eastAsia"/>
          <w:lang w:val="en-US" w:eastAsia="zh-CN"/>
        </w:rPr>
      </w:pPr>
    </w:p>
    <w:p w14:paraId="47BE16F2">
      <w:pPr>
        <w:pStyle w:val="8"/>
        <w:numPr>
          <w:ilvl w:val="0"/>
          <w:numId w:val="0"/>
        </w:numPr>
        <w:rPr>
          <w:rFonts w:hint="eastAsia"/>
          <w:lang w:val="en-US" w:eastAsia="zh-CN"/>
        </w:rPr>
      </w:pPr>
    </w:p>
    <w:p w14:paraId="7B354B62">
      <w:pPr>
        <w:pStyle w:val="8"/>
        <w:numPr>
          <w:ilvl w:val="0"/>
          <w:numId w:val="0"/>
        </w:numPr>
        <w:rPr>
          <w:rFonts w:hint="eastAsia"/>
          <w:lang w:val="en-US" w:eastAsia="zh-CN"/>
        </w:rPr>
      </w:pPr>
    </w:p>
    <w:p w14:paraId="5C2C7E32">
      <w:pPr>
        <w:pStyle w:val="8"/>
        <w:numPr>
          <w:ilvl w:val="0"/>
          <w:numId w:val="0"/>
        </w:numPr>
        <w:rPr>
          <w:rFonts w:hint="eastAsia"/>
          <w:lang w:val="en-US" w:eastAsia="zh-CN"/>
        </w:rPr>
      </w:pPr>
    </w:p>
    <w:p w14:paraId="5E0F615B">
      <w:pPr>
        <w:pStyle w:val="8"/>
        <w:numPr>
          <w:ilvl w:val="0"/>
          <w:numId w:val="0"/>
        </w:numPr>
        <w:rPr>
          <w:rFonts w:hint="eastAsia"/>
          <w:lang w:val="en-US" w:eastAsia="zh-CN"/>
        </w:rPr>
      </w:pPr>
    </w:p>
    <w:p w14:paraId="23649F41">
      <w:pPr>
        <w:pStyle w:val="8"/>
        <w:numPr>
          <w:ilvl w:val="0"/>
          <w:numId w:val="0"/>
        </w:numPr>
        <w:rPr>
          <w:rFonts w:hint="eastAsia"/>
          <w:lang w:val="en-US" w:eastAsia="zh-CN"/>
        </w:rPr>
      </w:pPr>
    </w:p>
    <w:p w14:paraId="5833E144">
      <w:pPr>
        <w:pStyle w:val="8"/>
        <w:numPr>
          <w:ilvl w:val="0"/>
          <w:numId w:val="0"/>
        </w:numPr>
        <w:rPr>
          <w:rFonts w:hint="eastAsia"/>
          <w:lang w:val="en-US" w:eastAsia="zh-CN"/>
        </w:rPr>
      </w:pPr>
    </w:p>
    <w:p w14:paraId="2E783D67">
      <w:pPr>
        <w:pStyle w:val="8"/>
        <w:numPr>
          <w:ilvl w:val="0"/>
          <w:numId w:val="0"/>
        </w:numPr>
        <w:rPr>
          <w:rFonts w:hint="eastAsia"/>
          <w:lang w:val="en-US" w:eastAsia="zh-CN"/>
        </w:rPr>
      </w:pPr>
    </w:p>
    <w:p w14:paraId="413DB5BB">
      <w:pPr>
        <w:pStyle w:val="8"/>
        <w:numPr>
          <w:ilvl w:val="0"/>
          <w:numId w:val="0"/>
        </w:numPr>
        <w:rPr>
          <w:rFonts w:hint="eastAsia"/>
          <w:lang w:val="en-US" w:eastAsia="zh-CN"/>
        </w:rPr>
      </w:pPr>
    </w:p>
    <w:p w14:paraId="113740C2">
      <w:pPr>
        <w:pStyle w:val="8"/>
        <w:numPr>
          <w:ilvl w:val="0"/>
          <w:numId w:val="0"/>
        </w:numPr>
        <w:rPr>
          <w:rFonts w:hint="eastAsia"/>
          <w:lang w:val="en-US" w:eastAsia="zh-CN"/>
        </w:rPr>
      </w:pPr>
    </w:p>
    <w:p w14:paraId="132A5E27">
      <w:pPr>
        <w:pStyle w:val="8"/>
        <w:numPr>
          <w:ilvl w:val="0"/>
          <w:numId w:val="0"/>
        </w:numPr>
        <w:rPr>
          <w:rFonts w:hint="eastAsia"/>
          <w:lang w:val="en-US" w:eastAsia="zh-CN"/>
        </w:rPr>
      </w:pPr>
    </w:p>
    <w:p w14:paraId="57ECF9C8">
      <w:pPr>
        <w:pStyle w:val="8"/>
        <w:numPr>
          <w:ilvl w:val="0"/>
          <w:numId w:val="0"/>
        </w:numPr>
        <w:rPr>
          <w:rFonts w:hint="eastAsia"/>
          <w:lang w:val="en-US" w:eastAsia="zh-CN"/>
        </w:rPr>
      </w:pPr>
    </w:p>
    <w:p w14:paraId="476A30DC">
      <w:pPr>
        <w:pStyle w:val="8"/>
        <w:numPr>
          <w:ilvl w:val="0"/>
          <w:numId w:val="0"/>
        </w:numPr>
        <w:rPr>
          <w:rFonts w:hint="eastAsia"/>
          <w:lang w:val="en-US" w:eastAsia="zh-CN"/>
        </w:rPr>
      </w:pPr>
    </w:p>
    <w:p w14:paraId="5BC8BB6F">
      <w:pPr>
        <w:pStyle w:val="8"/>
        <w:numPr>
          <w:ilvl w:val="0"/>
          <w:numId w:val="0"/>
        </w:numPr>
        <w:rPr>
          <w:rFonts w:hint="eastAsia"/>
          <w:lang w:val="en-US" w:eastAsia="zh-CN"/>
        </w:rPr>
      </w:pPr>
    </w:p>
    <w:p w14:paraId="43DE45FB">
      <w:pPr>
        <w:pStyle w:val="8"/>
        <w:numPr>
          <w:ilvl w:val="0"/>
          <w:numId w:val="0"/>
        </w:numPr>
        <w:rPr>
          <w:rFonts w:hint="default"/>
          <w:lang w:val="en-US" w:eastAsia="zh-CN"/>
        </w:rPr>
      </w:pPr>
      <w:r>
        <w:rPr>
          <w:rFonts w:hint="eastAsia"/>
          <w:lang w:val="en-US" w:eastAsia="zh-CN"/>
        </w:rPr>
        <w:t>注：在 “信用中国”网站（www.creditchina.gov.cn）中下载，并加盖供应商公章，</w:t>
      </w:r>
    </w:p>
    <w:p w14:paraId="0B7EA491">
      <w:pPr>
        <w:pStyle w:val="8"/>
        <w:rPr>
          <w:rFonts w:hint="eastAsia"/>
          <w:lang w:val="en-US" w:eastAsia="zh-CN"/>
        </w:rPr>
      </w:pPr>
    </w:p>
    <w:bookmarkEnd w:id="1"/>
    <w:p w14:paraId="617C6CE3">
      <w:pPr>
        <w:pageBreakBefore w:val="0"/>
        <w:numPr>
          <w:ilvl w:val="0"/>
          <w:numId w:val="4"/>
        </w:numPr>
        <w:kinsoku/>
        <w:overflowPunct/>
        <w:topLinePunct w:val="0"/>
        <w:bidi w:val="0"/>
        <w:snapToGrid w:val="0"/>
        <w:spacing w:line="360" w:lineRule="auto"/>
        <w:ind w:right="0"/>
        <w:jc w:val="center"/>
        <w:textAlignment w:val="auto"/>
        <w:rPr>
          <w:rFonts w:hint="eastAsia"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收款方式承诺（如有）</w:t>
      </w:r>
    </w:p>
    <w:p w14:paraId="68172410">
      <w:pPr>
        <w:pStyle w:val="8"/>
        <w:ind w:firstLine="640" w:firstLineChars="200"/>
        <w:rPr>
          <w:rFonts w:hint="eastAsia" w:ascii="仿宋_GB2312" w:hAnsi="仿宋_GB2312" w:eastAsia="仿宋_GB2312" w:cs="仿宋_GB2312"/>
          <w:b w:val="0"/>
          <w:bCs w:val="0"/>
          <w:color w:val="000000"/>
          <w:kern w:val="0"/>
          <w:sz w:val="32"/>
          <w:szCs w:val="32"/>
          <w:lang w:val="en-US" w:eastAsia="zh-CN" w:bidi="ar-SA"/>
        </w:rPr>
      </w:pPr>
      <w:r>
        <w:rPr>
          <w:rFonts w:hint="eastAsia" w:ascii="仿宋_GB2312" w:hAnsi="仿宋_GB2312" w:eastAsia="仿宋_GB2312" w:cs="仿宋_GB2312"/>
          <w:b w:val="0"/>
          <w:bCs w:val="0"/>
          <w:color w:val="000000"/>
          <w:kern w:val="0"/>
          <w:sz w:val="32"/>
          <w:szCs w:val="32"/>
          <w:lang w:val="en-US" w:eastAsia="zh-CN" w:bidi="ar-SA"/>
        </w:rPr>
        <w:t>本供应商承诺，如被评定为成交供应商的，按照以下方式收取款项：</w:t>
      </w:r>
    </w:p>
    <w:p w14:paraId="1ACB4E09">
      <w:pPr>
        <w:pStyle w:val="8"/>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0F2150E5">
      <w:pPr>
        <w:pStyle w:val="8"/>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1C6DA477">
      <w:pPr>
        <w:pStyle w:val="8"/>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2EA06DE3">
      <w:pPr>
        <w:pStyle w:val="8"/>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7B2FF177">
      <w:pPr>
        <w:pStyle w:val="8"/>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7B974E1A">
      <w:pPr>
        <w:pStyle w:val="8"/>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501253F9">
      <w:pPr>
        <w:pStyle w:val="8"/>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5DA2D062">
      <w:pPr>
        <w:pStyle w:val="8"/>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5A11FF52">
      <w:pPr>
        <w:pStyle w:val="8"/>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31778546">
      <w:pPr>
        <w:pStyle w:val="8"/>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69D82B73">
      <w:pPr>
        <w:pStyle w:val="8"/>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55F83724">
      <w:pPr>
        <w:pStyle w:val="8"/>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5FE735D3">
      <w:pPr>
        <w:pStyle w:val="8"/>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69A485E6">
      <w:pPr>
        <w:pStyle w:val="8"/>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0ABFCE94">
      <w:pPr>
        <w:pStyle w:val="8"/>
        <w:ind w:firstLine="640" w:firstLineChars="200"/>
        <w:rPr>
          <w:rFonts w:hint="eastAsia" w:ascii="仿宋_GB2312" w:hAnsi="仿宋_GB2312" w:eastAsia="仿宋_GB2312" w:cs="仿宋_GB2312"/>
          <w:b w:val="0"/>
          <w:bCs w:val="0"/>
          <w:color w:val="000000"/>
          <w:kern w:val="0"/>
          <w:sz w:val="32"/>
          <w:szCs w:val="32"/>
          <w:lang w:val="en-US" w:eastAsia="zh-CN" w:bidi="ar-SA"/>
        </w:rPr>
      </w:pPr>
    </w:p>
    <w:p w14:paraId="4E1BF24A">
      <w:pPr>
        <w:pStyle w:val="8"/>
        <w:ind w:firstLine="640" w:firstLineChars="200"/>
        <w:rPr>
          <w:rFonts w:hint="default" w:ascii="仿宋_GB2312" w:hAnsi="仿宋_GB2312" w:eastAsia="仿宋_GB2312" w:cs="仿宋_GB2312"/>
          <w:b w:val="0"/>
          <w:bCs w:val="0"/>
          <w:color w:val="000000"/>
          <w:kern w:val="0"/>
          <w:sz w:val="32"/>
          <w:szCs w:val="32"/>
          <w:lang w:val="en-US" w:eastAsia="zh-CN" w:bidi="ar-SA"/>
        </w:rPr>
      </w:pPr>
    </w:p>
    <w:p w14:paraId="24AF1056">
      <w:pPr>
        <w:pStyle w:val="8"/>
        <w:rPr>
          <w:rFonts w:hint="eastAsia" w:ascii="仿宋_GB2312" w:hAnsi="仿宋_GB2312" w:eastAsia="仿宋_GB2312" w:cs="仿宋_GB2312"/>
          <w:b/>
          <w:bCs/>
          <w:color w:val="000000"/>
          <w:kern w:val="0"/>
          <w:sz w:val="40"/>
          <w:szCs w:val="40"/>
          <w:lang w:val="en-US" w:eastAsia="zh-CN" w:bidi="ar-SA"/>
        </w:rPr>
      </w:pPr>
    </w:p>
    <w:p w14:paraId="3311D335">
      <w:pPr>
        <w:pStyle w:val="8"/>
        <w:rPr>
          <w:rFonts w:hint="eastAsia" w:ascii="仿宋_GB2312" w:hAnsi="仿宋_GB2312" w:eastAsia="仿宋_GB2312" w:cs="仿宋_GB2312"/>
          <w:b/>
          <w:bCs/>
          <w:color w:val="000000"/>
          <w:kern w:val="0"/>
          <w:sz w:val="40"/>
          <w:szCs w:val="40"/>
          <w:lang w:val="en-US" w:eastAsia="zh-CN" w:bidi="ar-SA"/>
        </w:rPr>
      </w:pPr>
    </w:p>
    <w:p w14:paraId="477AAB09">
      <w:pPr>
        <w:pStyle w:val="8"/>
        <w:rPr>
          <w:rFonts w:hint="eastAsia" w:ascii="仿宋_GB2312" w:hAnsi="仿宋_GB2312" w:eastAsia="仿宋_GB2312" w:cs="仿宋_GB2312"/>
          <w:b/>
          <w:bCs/>
          <w:color w:val="000000"/>
          <w:kern w:val="0"/>
          <w:sz w:val="40"/>
          <w:szCs w:val="40"/>
          <w:lang w:val="en-US" w:eastAsia="zh-CN" w:bidi="ar-SA"/>
        </w:rPr>
      </w:pPr>
    </w:p>
    <w:p w14:paraId="17BF27D7">
      <w:pPr>
        <w:pageBreakBefore w:val="0"/>
        <w:numPr>
          <w:ilvl w:val="0"/>
          <w:numId w:val="4"/>
        </w:numPr>
        <w:kinsoku/>
        <w:overflowPunct/>
        <w:topLinePunct w:val="0"/>
        <w:bidi w:val="0"/>
        <w:snapToGrid w:val="0"/>
        <w:spacing w:line="360" w:lineRule="auto"/>
        <w:ind w:right="0"/>
        <w:jc w:val="center"/>
        <w:textAlignment w:val="auto"/>
        <w:rPr>
          <w:rFonts w:hint="default" w:ascii="仿宋_GB2312" w:hAnsi="仿宋_GB2312" w:eastAsia="仿宋_GB2312" w:cs="仿宋_GB2312"/>
          <w:b/>
          <w:bCs/>
          <w:color w:val="000000"/>
          <w:kern w:val="0"/>
          <w:sz w:val="40"/>
          <w:szCs w:val="40"/>
          <w:lang w:val="en-US" w:eastAsia="zh-CN" w:bidi="ar-SA"/>
        </w:rPr>
      </w:pPr>
      <w:r>
        <w:rPr>
          <w:rFonts w:hint="eastAsia" w:ascii="仿宋_GB2312" w:hAnsi="仿宋_GB2312" w:eastAsia="仿宋_GB2312" w:cs="仿宋_GB2312"/>
          <w:b/>
          <w:bCs/>
          <w:color w:val="000000"/>
          <w:kern w:val="0"/>
          <w:sz w:val="40"/>
          <w:szCs w:val="40"/>
          <w:lang w:val="en-US" w:eastAsia="zh-CN" w:bidi="ar-SA"/>
        </w:rPr>
        <w:t>资质证明材料（如有）</w:t>
      </w:r>
    </w:p>
    <w:p w14:paraId="5AED4CB4">
      <w:pPr>
        <w:pStyle w:val="8"/>
        <w:pageBreakBefore w:val="0"/>
        <w:kinsoku/>
        <w:wordWrap/>
        <w:overflowPunct/>
        <w:topLinePunct w:val="0"/>
        <w:bidi w:val="0"/>
        <w:snapToGrid/>
        <w:spacing w:line="360" w:lineRule="auto"/>
        <w:ind w:right="0"/>
        <w:textAlignment w:val="auto"/>
        <w:rPr>
          <w:rFonts w:hint="default"/>
          <w:lang w:val="en-US" w:eastAsia="zh-CN"/>
        </w:rPr>
      </w:pPr>
    </w:p>
    <w:p w14:paraId="7C9401E5">
      <w:pPr>
        <w:rPr>
          <w:rFonts w:hint="default"/>
          <w:lang w:val="en-US" w:eastAsia="zh-CN"/>
        </w:rPr>
      </w:pPr>
      <w:r>
        <w:rPr>
          <w:rFonts w:hint="default"/>
          <w:lang w:val="en-US" w:eastAsia="zh-CN"/>
        </w:rPr>
        <w:br w:type="page"/>
      </w:r>
    </w:p>
    <w:p w14:paraId="5F6565D6">
      <w:pPr>
        <w:pStyle w:val="8"/>
        <w:pageBreakBefore w:val="0"/>
        <w:kinsoku/>
        <w:wordWrap/>
        <w:overflowPunct/>
        <w:topLinePunct w:val="0"/>
        <w:bidi w:val="0"/>
        <w:snapToGrid/>
        <w:spacing w:line="360" w:lineRule="auto"/>
        <w:ind w:right="0"/>
        <w:jc w:val="center"/>
        <w:textAlignment w:val="auto"/>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供应商比选项目评分标准</w:t>
      </w:r>
    </w:p>
    <w:tbl>
      <w:tblPr>
        <w:tblStyle w:val="6"/>
        <w:tblW w:w="938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8"/>
        <w:gridCol w:w="985"/>
        <w:gridCol w:w="1000"/>
        <w:gridCol w:w="6541"/>
      </w:tblGrid>
      <w:tr w14:paraId="6BCAB6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9" w:hRule="atLeast"/>
        </w:trPr>
        <w:tc>
          <w:tcPr>
            <w:tcW w:w="858" w:type="dxa"/>
          </w:tcPr>
          <w:p w14:paraId="1D6B21DC">
            <w:pPr>
              <w:pStyle w:val="8"/>
              <w:pageBreakBefore w:val="0"/>
              <w:kinsoku/>
              <w:wordWrap/>
              <w:overflowPunct/>
              <w:topLinePunct w:val="0"/>
              <w:bidi w:val="0"/>
              <w:snapToGrid/>
              <w:spacing w:line="360" w:lineRule="auto"/>
              <w:ind w:right="0"/>
              <w:jc w:val="center"/>
              <w:textAlignment w:val="auto"/>
              <w:rPr>
                <w:rFonts w:hint="default"/>
                <w:vertAlign w:val="baseline"/>
                <w:lang w:val="en-US" w:eastAsia="zh-CN"/>
              </w:rPr>
            </w:pPr>
            <w:r>
              <w:rPr>
                <w:rFonts w:hint="eastAsia" w:ascii="黑体" w:hAnsi="黑体" w:eastAsia="黑体" w:cs="黑体"/>
                <w:sz w:val="30"/>
                <w:szCs w:val="30"/>
                <w:vertAlign w:val="baseline"/>
                <w:lang w:val="en-US" w:eastAsia="zh-CN"/>
              </w:rPr>
              <w:t>序号</w:t>
            </w:r>
          </w:p>
        </w:tc>
        <w:tc>
          <w:tcPr>
            <w:tcW w:w="985" w:type="dxa"/>
          </w:tcPr>
          <w:p w14:paraId="03BDE87B">
            <w:pPr>
              <w:pStyle w:val="8"/>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权重</w:t>
            </w:r>
          </w:p>
        </w:tc>
        <w:tc>
          <w:tcPr>
            <w:tcW w:w="1000" w:type="dxa"/>
          </w:tcPr>
          <w:p w14:paraId="25707F47">
            <w:pPr>
              <w:pStyle w:val="8"/>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分值</w:t>
            </w:r>
          </w:p>
        </w:tc>
        <w:tc>
          <w:tcPr>
            <w:tcW w:w="6541" w:type="dxa"/>
          </w:tcPr>
          <w:p w14:paraId="3A2C8583">
            <w:pPr>
              <w:pStyle w:val="8"/>
              <w:pageBreakBefore w:val="0"/>
              <w:kinsoku/>
              <w:wordWrap/>
              <w:overflowPunct/>
              <w:topLinePunct w:val="0"/>
              <w:bidi w:val="0"/>
              <w:snapToGrid/>
              <w:spacing w:line="360" w:lineRule="auto"/>
              <w:ind w:right="0"/>
              <w:jc w:val="center"/>
              <w:textAlignment w:val="auto"/>
              <w:rPr>
                <w:rFonts w:hint="eastAsia" w:ascii="黑体" w:hAnsi="黑体" w:eastAsia="黑体" w:cs="黑体"/>
                <w:sz w:val="28"/>
                <w:szCs w:val="28"/>
                <w:vertAlign w:val="baseline"/>
                <w:lang w:val="en-US" w:eastAsia="zh-CN"/>
              </w:rPr>
            </w:pPr>
            <w:r>
              <w:rPr>
                <w:rFonts w:hint="eastAsia" w:ascii="黑体" w:hAnsi="黑体" w:eastAsia="黑体" w:cs="黑体"/>
                <w:sz w:val="28"/>
                <w:szCs w:val="28"/>
                <w:vertAlign w:val="baseline"/>
                <w:lang w:val="en-US" w:eastAsia="zh-CN"/>
              </w:rPr>
              <w:t>评定细则</w:t>
            </w:r>
          </w:p>
        </w:tc>
      </w:tr>
      <w:tr w14:paraId="5570B8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81" w:hRule="atLeast"/>
        </w:trPr>
        <w:tc>
          <w:tcPr>
            <w:tcW w:w="858" w:type="dxa"/>
            <w:vAlign w:val="center"/>
          </w:tcPr>
          <w:p w14:paraId="40EF8CC8">
            <w:pPr>
              <w:pStyle w:val="8"/>
              <w:pageBreakBefore w:val="0"/>
              <w:kinsoku/>
              <w:wordWrap/>
              <w:overflowPunct/>
              <w:topLinePunct w:val="0"/>
              <w:bidi w:val="0"/>
              <w:snapToGrid/>
              <w:spacing w:line="360" w:lineRule="auto"/>
              <w:ind w:right="0"/>
              <w:jc w:val="center"/>
              <w:textAlignment w:val="auto"/>
              <w:rPr>
                <w:rFonts w:hint="default"/>
                <w:sz w:val="24"/>
                <w:szCs w:val="24"/>
                <w:vertAlign w:val="baseline"/>
                <w:lang w:val="en-US" w:eastAsia="zh-CN"/>
              </w:rPr>
            </w:pPr>
            <w:r>
              <w:rPr>
                <w:rFonts w:hint="eastAsia"/>
                <w:sz w:val="24"/>
                <w:szCs w:val="24"/>
                <w:vertAlign w:val="baseline"/>
                <w:lang w:val="en-US" w:eastAsia="zh-CN"/>
              </w:rPr>
              <w:t>1</w:t>
            </w:r>
          </w:p>
        </w:tc>
        <w:tc>
          <w:tcPr>
            <w:tcW w:w="985" w:type="dxa"/>
            <w:vAlign w:val="center"/>
          </w:tcPr>
          <w:p w14:paraId="1EE78DB4">
            <w:pPr>
              <w:pStyle w:val="8"/>
              <w:pageBreakBefore w:val="0"/>
              <w:kinsoku/>
              <w:wordWrap/>
              <w:overflowPunct/>
              <w:topLinePunct w:val="0"/>
              <w:bidi w:val="0"/>
              <w:snapToGrid/>
              <w:spacing w:line="360" w:lineRule="auto"/>
              <w:ind w:right="0"/>
              <w:jc w:val="center"/>
              <w:textAlignment w:val="auto"/>
              <w:rPr>
                <w:rFonts w:hint="default"/>
                <w:sz w:val="24"/>
                <w:szCs w:val="24"/>
                <w:vertAlign w:val="baseline"/>
                <w:lang w:val="en-US" w:eastAsia="zh-CN"/>
              </w:rPr>
            </w:pPr>
            <w:r>
              <w:rPr>
                <w:rFonts w:hint="eastAsia"/>
                <w:sz w:val="24"/>
                <w:szCs w:val="24"/>
                <w:vertAlign w:val="baseline"/>
                <w:lang w:val="en-US" w:eastAsia="zh-CN"/>
              </w:rPr>
              <w:t>报价45%</w:t>
            </w:r>
          </w:p>
        </w:tc>
        <w:tc>
          <w:tcPr>
            <w:tcW w:w="1000" w:type="dxa"/>
            <w:vAlign w:val="center"/>
          </w:tcPr>
          <w:p w14:paraId="0D433651">
            <w:pPr>
              <w:pStyle w:val="8"/>
              <w:pageBreakBefore w:val="0"/>
              <w:kinsoku/>
              <w:wordWrap/>
              <w:overflowPunct/>
              <w:topLinePunct w:val="0"/>
              <w:bidi w:val="0"/>
              <w:snapToGrid/>
              <w:spacing w:line="360" w:lineRule="auto"/>
              <w:ind w:right="0"/>
              <w:jc w:val="center"/>
              <w:textAlignment w:val="auto"/>
              <w:rPr>
                <w:rFonts w:hint="default"/>
                <w:sz w:val="24"/>
                <w:szCs w:val="24"/>
                <w:vertAlign w:val="baseline"/>
                <w:lang w:val="en-US" w:eastAsia="zh-CN"/>
              </w:rPr>
            </w:pPr>
            <w:r>
              <w:rPr>
                <w:rFonts w:hint="eastAsia"/>
                <w:sz w:val="24"/>
                <w:szCs w:val="24"/>
                <w:vertAlign w:val="baseline"/>
                <w:lang w:val="en-US" w:eastAsia="zh-CN"/>
              </w:rPr>
              <w:t>45分</w:t>
            </w:r>
          </w:p>
        </w:tc>
        <w:tc>
          <w:tcPr>
            <w:tcW w:w="6541" w:type="dxa"/>
          </w:tcPr>
          <w:p w14:paraId="6730047E">
            <w:pPr>
              <w:pStyle w:val="8"/>
              <w:pageBreakBefore w:val="0"/>
              <w:kinsoku/>
              <w:wordWrap/>
              <w:overflowPunct/>
              <w:topLinePunct w:val="0"/>
              <w:bidi w:val="0"/>
              <w:snapToGrid/>
              <w:spacing w:line="360" w:lineRule="auto"/>
              <w:ind w:right="0"/>
              <w:jc w:val="left"/>
              <w:textAlignment w:val="auto"/>
              <w:rPr>
                <w:rFonts w:hint="eastAsia"/>
                <w:sz w:val="24"/>
                <w:szCs w:val="24"/>
                <w:vertAlign w:val="baseline"/>
                <w:lang w:val="en-US" w:eastAsia="zh-CN"/>
              </w:rPr>
            </w:pPr>
            <w:r>
              <w:rPr>
                <w:rFonts w:hint="eastAsia"/>
                <w:sz w:val="24"/>
                <w:szCs w:val="24"/>
                <w:vertAlign w:val="baseline"/>
                <w:lang w:val="en-US" w:eastAsia="zh-CN"/>
              </w:rPr>
              <w:t xml:space="preserve">本次为统一折扣报价制，需求清单中的全部货物需报统一折扣。公式：投标报价得分=（基准折扣/投标人折扣）×45  </w:t>
            </w:r>
          </w:p>
          <w:p w14:paraId="614CDE1D">
            <w:pPr>
              <w:pStyle w:val="8"/>
              <w:pageBreakBefore w:val="0"/>
              <w:kinsoku/>
              <w:wordWrap/>
              <w:overflowPunct/>
              <w:topLinePunct w:val="0"/>
              <w:bidi w:val="0"/>
              <w:snapToGrid/>
              <w:spacing w:line="360" w:lineRule="auto"/>
              <w:ind w:right="0"/>
              <w:jc w:val="left"/>
              <w:textAlignment w:val="auto"/>
              <w:rPr>
                <w:rFonts w:hint="default"/>
                <w:sz w:val="24"/>
                <w:szCs w:val="24"/>
                <w:vertAlign w:val="baseline"/>
                <w:lang w:val="en-US" w:eastAsia="zh-CN"/>
              </w:rPr>
            </w:pPr>
            <w:r>
              <w:rPr>
                <w:rFonts w:hint="eastAsia"/>
                <w:sz w:val="24"/>
                <w:szCs w:val="24"/>
                <w:vertAlign w:val="baseline"/>
                <w:lang w:val="en-US" w:eastAsia="zh-CN"/>
              </w:rPr>
              <w:t>（基准折扣为各投标人中最低折扣）。</w:t>
            </w:r>
          </w:p>
        </w:tc>
      </w:tr>
      <w:tr w14:paraId="1D7959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3" w:hRule="atLeast"/>
        </w:trPr>
        <w:tc>
          <w:tcPr>
            <w:tcW w:w="858" w:type="dxa"/>
            <w:vMerge w:val="restart"/>
            <w:vAlign w:val="center"/>
          </w:tcPr>
          <w:p w14:paraId="77286FFB">
            <w:pPr>
              <w:pStyle w:val="8"/>
              <w:pageBreakBefore w:val="0"/>
              <w:kinsoku/>
              <w:wordWrap/>
              <w:overflowPunct/>
              <w:topLinePunct w:val="0"/>
              <w:bidi w:val="0"/>
              <w:snapToGrid/>
              <w:spacing w:line="360" w:lineRule="auto"/>
              <w:ind w:right="0"/>
              <w:jc w:val="center"/>
              <w:textAlignment w:val="auto"/>
              <w:rPr>
                <w:rFonts w:hint="default"/>
                <w:sz w:val="24"/>
                <w:szCs w:val="24"/>
                <w:vertAlign w:val="baseline"/>
                <w:lang w:val="en-US" w:eastAsia="zh-CN"/>
              </w:rPr>
            </w:pPr>
            <w:r>
              <w:rPr>
                <w:rFonts w:hint="eastAsia"/>
                <w:sz w:val="24"/>
                <w:szCs w:val="24"/>
                <w:vertAlign w:val="baseline"/>
                <w:lang w:val="en-US" w:eastAsia="zh-CN"/>
              </w:rPr>
              <w:t>2</w:t>
            </w:r>
          </w:p>
        </w:tc>
        <w:tc>
          <w:tcPr>
            <w:tcW w:w="985" w:type="dxa"/>
            <w:vMerge w:val="restart"/>
            <w:vAlign w:val="center"/>
          </w:tcPr>
          <w:p w14:paraId="30BB0985">
            <w:pPr>
              <w:pStyle w:val="8"/>
              <w:pageBreakBefore w:val="0"/>
              <w:kinsoku/>
              <w:wordWrap/>
              <w:overflowPunct/>
              <w:topLinePunct w:val="0"/>
              <w:bidi w:val="0"/>
              <w:snapToGrid/>
              <w:spacing w:line="360" w:lineRule="auto"/>
              <w:ind w:right="0"/>
              <w:jc w:val="center"/>
              <w:textAlignment w:val="auto"/>
              <w:rPr>
                <w:rFonts w:hint="default"/>
                <w:sz w:val="24"/>
                <w:szCs w:val="24"/>
                <w:vertAlign w:val="baseline"/>
                <w:lang w:val="en-US" w:eastAsia="zh-CN"/>
              </w:rPr>
            </w:pPr>
            <w:r>
              <w:rPr>
                <w:rFonts w:hint="eastAsia"/>
                <w:sz w:val="24"/>
                <w:szCs w:val="24"/>
                <w:vertAlign w:val="baseline"/>
                <w:lang w:val="en-US" w:eastAsia="zh-CN"/>
              </w:rPr>
              <w:t>服务保障方案40%</w:t>
            </w:r>
          </w:p>
        </w:tc>
        <w:tc>
          <w:tcPr>
            <w:tcW w:w="1000" w:type="dxa"/>
            <w:vMerge w:val="restart"/>
            <w:vAlign w:val="center"/>
          </w:tcPr>
          <w:p w14:paraId="1D494BB7">
            <w:pPr>
              <w:pStyle w:val="8"/>
              <w:pageBreakBefore w:val="0"/>
              <w:kinsoku/>
              <w:wordWrap/>
              <w:overflowPunct/>
              <w:topLinePunct w:val="0"/>
              <w:bidi w:val="0"/>
              <w:snapToGrid/>
              <w:spacing w:line="360" w:lineRule="auto"/>
              <w:ind w:right="0"/>
              <w:jc w:val="center"/>
              <w:textAlignment w:val="auto"/>
              <w:rPr>
                <w:rFonts w:hint="default"/>
                <w:sz w:val="24"/>
                <w:szCs w:val="24"/>
                <w:vertAlign w:val="baseline"/>
                <w:lang w:val="en-US" w:eastAsia="zh-CN"/>
              </w:rPr>
            </w:pPr>
            <w:r>
              <w:rPr>
                <w:rFonts w:hint="eastAsia"/>
                <w:sz w:val="24"/>
                <w:szCs w:val="24"/>
                <w:vertAlign w:val="baseline"/>
                <w:lang w:val="en-US" w:eastAsia="zh-CN"/>
              </w:rPr>
              <w:t>40分</w:t>
            </w:r>
          </w:p>
        </w:tc>
        <w:tc>
          <w:tcPr>
            <w:tcW w:w="6541" w:type="dxa"/>
          </w:tcPr>
          <w:p w14:paraId="1A9B3A44">
            <w:pPr>
              <w:pStyle w:val="8"/>
              <w:pageBreakBefore w:val="0"/>
              <w:numPr>
                <w:ilvl w:val="0"/>
                <w:numId w:val="0"/>
              </w:numPr>
              <w:kinsoku/>
              <w:wordWrap/>
              <w:overflowPunct/>
              <w:topLinePunct w:val="0"/>
              <w:bidi w:val="0"/>
              <w:snapToGrid/>
              <w:spacing w:line="360" w:lineRule="auto"/>
              <w:ind w:right="0" w:rightChars="0"/>
              <w:jc w:val="left"/>
              <w:textAlignment w:val="auto"/>
              <w:rPr>
                <w:rFonts w:hint="default"/>
                <w:sz w:val="24"/>
                <w:szCs w:val="24"/>
                <w:vertAlign w:val="baseline"/>
                <w:lang w:val="en-US" w:eastAsia="zh-CN"/>
              </w:rPr>
            </w:pPr>
            <w:r>
              <w:rPr>
                <w:rFonts w:hint="eastAsia"/>
                <w:b/>
                <w:bCs/>
                <w:sz w:val="24"/>
                <w:szCs w:val="24"/>
                <w:vertAlign w:val="baseline"/>
                <w:lang w:val="en-US" w:eastAsia="zh-CN"/>
              </w:rPr>
              <w:t>（15分）</w:t>
            </w:r>
            <w:r>
              <w:rPr>
                <w:rFonts w:hint="eastAsia"/>
                <w:sz w:val="24"/>
                <w:szCs w:val="24"/>
                <w:vertAlign w:val="baseline"/>
                <w:lang w:val="en-US" w:eastAsia="zh-CN"/>
              </w:rPr>
              <w:t>1.根据各供应商提供的</w:t>
            </w:r>
            <w:r>
              <w:rPr>
                <w:rFonts w:hint="eastAsia"/>
                <w:b/>
                <w:bCs/>
                <w:sz w:val="24"/>
                <w:szCs w:val="24"/>
                <w:vertAlign w:val="baseline"/>
                <w:lang w:val="en-US" w:eastAsia="zh-CN"/>
              </w:rPr>
              <w:t>服务方案</w:t>
            </w:r>
            <w:r>
              <w:rPr>
                <w:rFonts w:hint="eastAsia"/>
                <w:sz w:val="24"/>
                <w:szCs w:val="24"/>
                <w:vertAlign w:val="baseline"/>
                <w:lang w:val="en-US" w:eastAsia="zh-CN"/>
              </w:rPr>
              <w:t>情况进行评分，包括不限于：货源组织、工序安排、配送服务、项目质量控制、保障措施及确认收货方式等情况。提供的服务方案思路明确、方案详细、具体、可行性强的得15分，提供的项目服务方案思路较为明确、方案较为详细、具体的得10分，提供的项目服务方案思路不明确、方案不够详细具体得5分，未提供不得分。</w:t>
            </w:r>
          </w:p>
        </w:tc>
      </w:tr>
      <w:tr w14:paraId="09CB7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atLeast"/>
        </w:trPr>
        <w:tc>
          <w:tcPr>
            <w:tcW w:w="858" w:type="dxa"/>
            <w:vMerge w:val="continue"/>
            <w:vAlign w:val="center"/>
          </w:tcPr>
          <w:p w14:paraId="7B9942CE">
            <w:pPr>
              <w:pStyle w:val="8"/>
              <w:pageBreakBefore w:val="0"/>
              <w:tabs>
                <w:tab w:val="left" w:pos="312"/>
              </w:tabs>
              <w:kinsoku/>
              <w:wordWrap/>
              <w:overflowPunct/>
              <w:topLinePunct w:val="0"/>
              <w:bidi w:val="0"/>
              <w:snapToGrid/>
              <w:spacing w:line="360" w:lineRule="auto"/>
              <w:ind w:right="0"/>
              <w:jc w:val="left"/>
              <w:textAlignment w:val="auto"/>
            </w:pPr>
          </w:p>
        </w:tc>
        <w:tc>
          <w:tcPr>
            <w:tcW w:w="985" w:type="dxa"/>
            <w:vMerge w:val="continue"/>
            <w:vAlign w:val="center"/>
          </w:tcPr>
          <w:p w14:paraId="13C195A2">
            <w:pPr>
              <w:pStyle w:val="8"/>
              <w:pageBreakBefore w:val="0"/>
              <w:tabs>
                <w:tab w:val="left" w:pos="312"/>
              </w:tabs>
              <w:kinsoku/>
              <w:wordWrap/>
              <w:overflowPunct/>
              <w:topLinePunct w:val="0"/>
              <w:bidi w:val="0"/>
              <w:snapToGrid/>
              <w:spacing w:line="360" w:lineRule="auto"/>
              <w:ind w:right="0"/>
              <w:jc w:val="left"/>
              <w:textAlignment w:val="auto"/>
            </w:pPr>
          </w:p>
        </w:tc>
        <w:tc>
          <w:tcPr>
            <w:tcW w:w="1000" w:type="dxa"/>
            <w:vMerge w:val="continue"/>
            <w:vAlign w:val="center"/>
          </w:tcPr>
          <w:p w14:paraId="574DDA94">
            <w:pPr>
              <w:pStyle w:val="8"/>
              <w:pageBreakBefore w:val="0"/>
              <w:tabs>
                <w:tab w:val="left" w:pos="312"/>
              </w:tabs>
              <w:kinsoku/>
              <w:wordWrap/>
              <w:overflowPunct/>
              <w:topLinePunct w:val="0"/>
              <w:bidi w:val="0"/>
              <w:snapToGrid/>
              <w:spacing w:line="360" w:lineRule="auto"/>
              <w:ind w:right="0"/>
              <w:jc w:val="left"/>
              <w:textAlignment w:val="auto"/>
            </w:pPr>
          </w:p>
        </w:tc>
        <w:tc>
          <w:tcPr>
            <w:tcW w:w="6541" w:type="dxa"/>
          </w:tcPr>
          <w:p w14:paraId="40506731">
            <w:pPr>
              <w:pStyle w:val="8"/>
              <w:pageBreakBefore w:val="0"/>
              <w:numPr>
                <w:ilvl w:val="0"/>
                <w:numId w:val="0"/>
              </w:numPr>
              <w:kinsoku/>
              <w:wordWrap/>
              <w:overflowPunct/>
              <w:topLinePunct w:val="0"/>
              <w:bidi w:val="0"/>
              <w:snapToGrid/>
              <w:spacing w:line="360" w:lineRule="auto"/>
              <w:ind w:right="0" w:rightChars="0"/>
              <w:jc w:val="left"/>
              <w:textAlignment w:val="auto"/>
              <w:rPr>
                <w:rFonts w:hint="eastAsia"/>
                <w:sz w:val="24"/>
                <w:szCs w:val="24"/>
                <w:vertAlign w:val="baseline"/>
                <w:lang w:val="en-US" w:eastAsia="zh-CN"/>
              </w:rPr>
            </w:pPr>
            <w:r>
              <w:rPr>
                <w:rFonts w:hint="eastAsia"/>
                <w:b/>
                <w:bCs/>
                <w:sz w:val="24"/>
                <w:szCs w:val="24"/>
                <w:vertAlign w:val="baseline"/>
                <w:lang w:val="en-US" w:eastAsia="zh-CN"/>
              </w:rPr>
              <w:t>（10分）</w:t>
            </w:r>
            <w:r>
              <w:rPr>
                <w:rFonts w:hint="eastAsia"/>
                <w:sz w:val="24"/>
                <w:szCs w:val="24"/>
                <w:vertAlign w:val="baseline"/>
                <w:lang w:val="en-US" w:eastAsia="zh-CN"/>
              </w:rPr>
              <w:t>2.根据各</w:t>
            </w:r>
            <w:r>
              <w:rPr>
                <w:rFonts w:hint="eastAsia"/>
                <w:b w:val="0"/>
                <w:bCs w:val="0"/>
                <w:sz w:val="24"/>
                <w:szCs w:val="24"/>
                <w:vertAlign w:val="baseline"/>
                <w:lang w:val="en-US" w:eastAsia="zh-CN"/>
              </w:rPr>
              <w:t>供应商提供的</w:t>
            </w:r>
            <w:r>
              <w:rPr>
                <w:rFonts w:hint="eastAsia"/>
                <w:b/>
                <w:bCs/>
                <w:sz w:val="24"/>
                <w:szCs w:val="24"/>
                <w:vertAlign w:val="baseline"/>
                <w:lang w:val="en-US" w:eastAsia="zh-CN"/>
              </w:rPr>
              <w:t>响应保障方案</w:t>
            </w:r>
            <w:r>
              <w:rPr>
                <w:rFonts w:hint="eastAsia"/>
                <w:sz w:val="24"/>
                <w:szCs w:val="24"/>
                <w:vertAlign w:val="baseline"/>
                <w:lang w:val="en-US" w:eastAsia="zh-CN"/>
              </w:rPr>
              <w:t>，横向对比各供应商的供货响应速度、交货期的保障性，最佳得10分，其余依次按照10%递减。</w:t>
            </w:r>
          </w:p>
        </w:tc>
      </w:tr>
      <w:tr w14:paraId="4538B1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3" w:hRule="atLeast"/>
        </w:trPr>
        <w:tc>
          <w:tcPr>
            <w:tcW w:w="858" w:type="dxa"/>
            <w:vMerge w:val="continue"/>
            <w:vAlign w:val="center"/>
          </w:tcPr>
          <w:p w14:paraId="75A46641">
            <w:pPr>
              <w:pStyle w:val="8"/>
              <w:pageBreakBefore w:val="0"/>
              <w:tabs>
                <w:tab w:val="left" w:pos="312"/>
              </w:tabs>
              <w:kinsoku/>
              <w:wordWrap/>
              <w:overflowPunct/>
              <w:topLinePunct w:val="0"/>
              <w:bidi w:val="0"/>
              <w:snapToGrid/>
              <w:spacing w:line="360" w:lineRule="auto"/>
              <w:ind w:right="0"/>
              <w:jc w:val="left"/>
              <w:textAlignment w:val="auto"/>
              <w:rPr>
                <w:rFonts w:hint="eastAsia"/>
                <w:sz w:val="24"/>
                <w:szCs w:val="24"/>
                <w:vertAlign w:val="baseline"/>
                <w:lang w:val="en-US" w:eastAsia="zh-CN"/>
              </w:rPr>
            </w:pPr>
          </w:p>
        </w:tc>
        <w:tc>
          <w:tcPr>
            <w:tcW w:w="985" w:type="dxa"/>
            <w:vMerge w:val="continue"/>
            <w:vAlign w:val="center"/>
          </w:tcPr>
          <w:p w14:paraId="6D742392">
            <w:pPr>
              <w:pStyle w:val="8"/>
              <w:pageBreakBefore w:val="0"/>
              <w:tabs>
                <w:tab w:val="left" w:pos="312"/>
              </w:tabs>
              <w:kinsoku/>
              <w:wordWrap/>
              <w:overflowPunct/>
              <w:topLinePunct w:val="0"/>
              <w:bidi w:val="0"/>
              <w:snapToGrid/>
              <w:spacing w:line="360" w:lineRule="auto"/>
              <w:ind w:right="0"/>
              <w:jc w:val="left"/>
              <w:textAlignment w:val="auto"/>
              <w:rPr>
                <w:rFonts w:hint="eastAsia"/>
                <w:sz w:val="24"/>
                <w:szCs w:val="24"/>
                <w:vertAlign w:val="baseline"/>
                <w:lang w:val="en-US" w:eastAsia="zh-CN"/>
              </w:rPr>
            </w:pPr>
          </w:p>
        </w:tc>
        <w:tc>
          <w:tcPr>
            <w:tcW w:w="1000" w:type="dxa"/>
            <w:vMerge w:val="continue"/>
            <w:vAlign w:val="center"/>
          </w:tcPr>
          <w:p w14:paraId="5D9D2874">
            <w:pPr>
              <w:pStyle w:val="8"/>
              <w:pageBreakBefore w:val="0"/>
              <w:tabs>
                <w:tab w:val="left" w:pos="312"/>
              </w:tabs>
              <w:kinsoku/>
              <w:wordWrap/>
              <w:overflowPunct/>
              <w:topLinePunct w:val="0"/>
              <w:bidi w:val="0"/>
              <w:snapToGrid/>
              <w:spacing w:line="360" w:lineRule="auto"/>
              <w:ind w:right="0"/>
              <w:jc w:val="left"/>
              <w:textAlignment w:val="auto"/>
              <w:rPr>
                <w:rFonts w:hint="eastAsia"/>
                <w:sz w:val="24"/>
                <w:szCs w:val="24"/>
                <w:vertAlign w:val="baseline"/>
                <w:lang w:val="en-US" w:eastAsia="zh-CN"/>
              </w:rPr>
            </w:pPr>
          </w:p>
        </w:tc>
        <w:tc>
          <w:tcPr>
            <w:tcW w:w="6541" w:type="dxa"/>
          </w:tcPr>
          <w:p w14:paraId="4D7E4C2B">
            <w:pPr>
              <w:pStyle w:val="8"/>
              <w:pageBreakBefore w:val="0"/>
              <w:numPr>
                <w:ilvl w:val="0"/>
                <w:numId w:val="0"/>
              </w:numPr>
              <w:kinsoku/>
              <w:wordWrap/>
              <w:overflowPunct/>
              <w:topLinePunct w:val="0"/>
              <w:bidi w:val="0"/>
              <w:snapToGrid/>
              <w:spacing w:line="360" w:lineRule="auto"/>
              <w:ind w:leftChars="0" w:right="0" w:rightChars="0"/>
              <w:jc w:val="left"/>
              <w:textAlignment w:val="auto"/>
              <w:rPr>
                <w:rFonts w:hint="eastAsia"/>
                <w:sz w:val="24"/>
                <w:szCs w:val="24"/>
                <w:vertAlign w:val="baseline"/>
                <w:lang w:val="en-US" w:eastAsia="zh-CN"/>
              </w:rPr>
            </w:pPr>
            <w:r>
              <w:rPr>
                <w:rFonts w:hint="eastAsia"/>
                <w:b/>
                <w:bCs/>
                <w:sz w:val="24"/>
                <w:szCs w:val="24"/>
                <w:vertAlign w:val="baseline"/>
                <w:lang w:val="en-US" w:eastAsia="zh-CN"/>
              </w:rPr>
              <w:t>（5分）</w:t>
            </w:r>
            <w:r>
              <w:rPr>
                <w:rFonts w:hint="eastAsia"/>
                <w:sz w:val="24"/>
                <w:szCs w:val="24"/>
                <w:vertAlign w:val="baseline"/>
                <w:lang w:val="en-US" w:eastAsia="zh-CN"/>
              </w:rPr>
              <w:t>3.提供</w:t>
            </w:r>
            <w:r>
              <w:rPr>
                <w:rFonts w:hint="eastAsia"/>
                <w:b/>
                <w:bCs/>
                <w:sz w:val="24"/>
                <w:szCs w:val="24"/>
                <w:vertAlign w:val="baseline"/>
                <w:lang w:val="en-US" w:eastAsia="zh-CN"/>
              </w:rPr>
              <w:t>产品质量保障承诺书</w:t>
            </w:r>
            <w:r>
              <w:rPr>
                <w:rFonts w:hint="eastAsia"/>
                <w:sz w:val="24"/>
                <w:szCs w:val="24"/>
                <w:vertAlign w:val="baseline"/>
                <w:lang w:val="en-US" w:eastAsia="zh-CN"/>
              </w:rPr>
              <w:t>的得5分，未提供的不得分。</w:t>
            </w:r>
          </w:p>
        </w:tc>
      </w:tr>
      <w:tr w14:paraId="5FA4BD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4" w:hRule="atLeast"/>
        </w:trPr>
        <w:tc>
          <w:tcPr>
            <w:tcW w:w="858" w:type="dxa"/>
            <w:vMerge w:val="continue"/>
            <w:vAlign w:val="center"/>
          </w:tcPr>
          <w:p w14:paraId="51EC9D9B">
            <w:pPr>
              <w:pStyle w:val="8"/>
              <w:pageBreakBefore w:val="0"/>
              <w:tabs>
                <w:tab w:val="left" w:pos="312"/>
              </w:tabs>
              <w:kinsoku/>
              <w:wordWrap/>
              <w:overflowPunct/>
              <w:topLinePunct w:val="0"/>
              <w:bidi w:val="0"/>
              <w:snapToGrid/>
              <w:spacing w:line="360" w:lineRule="auto"/>
              <w:ind w:right="0"/>
              <w:jc w:val="left"/>
              <w:textAlignment w:val="auto"/>
              <w:rPr>
                <w:rFonts w:hint="eastAsia"/>
                <w:sz w:val="24"/>
                <w:szCs w:val="24"/>
                <w:vertAlign w:val="baseline"/>
                <w:lang w:val="en-US" w:eastAsia="zh-CN"/>
              </w:rPr>
            </w:pPr>
          </w:p>
        </w:tc>
        <w:tc>
          <w:tcPr>
            <w:tcW w:w="985" w:type="dxa"/>
            <w:vMerge w:val="continue"/>
            <w:vAlign w:val="center"/>
          </w:tcPr>
          <w:p w14:paraId="3B11699D">
            <w:pPr>
              <w:pStyle w:val="8"/>
              <w:pageBreakBefore w:val="0"/>
              <w:tabs>
                <w:tab w:val="left" w:pos="312"/>
              </w:tabs>
              <w:kinsoku/>
              <w:wordWrap/>
              <w:overflowPunct/>
              <w:topLinePunct w:val="0"/>
              <w:bidi w:val="0"/>
              <w:snapToGrid/>
              <w:spacing w:line="360" w:lineRule="auto"/>
              <w:ind w:right="0"/>
              <w:jc w:val="left"/>
              <w:textAlignment w:val="auto"/>
              <w:rPr>
                <w:rFonts w:hint="eastAsia"/>
                <w:sz w:val="24"/>
                <w:szCs w:val="24"/>
                <w:vertAlign w:val="baseline"/>
                <w:lang w:val="en-US" w:eastAsia="zh-CN"/>
              </w:rPr>
            </w:pPr>
          </w:p>
        </w:tc>
        <w:tc>
          <w:tcPr>
            <w:tcW w:w="1000" w:type="dxa"/>
            <w:vMerge w:val="continue"/>
            <w:vAlign w:val="center"/>
          </w:tcPr>
          <w:p w14:paraId="5A40EBCD">
            <w:pPr>
              <w:pStyle w:val="8"/>
              <w:pageBreakBefore w:val="0"/>
              <w:tabs>
                <w:tab w:val="left" w:pos="312"/>
              </w:tabs>
              <w:kinsoku/>
              <w:wordWrap/>
              <w:overflowPunct/>
              <w:topLinePunct w:val="0"/>
              <w:bidi w:val="0"/>
              <w:snapToGrid/>
              <w:spacing w:line="360" w:lineRule="auto"/>
              <w:ind w:right="0"/>
              <w:jc w:val="left"/>
              <w:textAlignment w:val="auto"/>
              <w:rPr>
                <w:rFonts w:hint="eastAsia"/>
                <w:sz w:val="24"/>
                <w:szCs w:val="24"/>
                <w:vertAlign w:val="baseline"/>
                <w:lang w:val="en-US" w:eastAsia="zh-CN"/>
              </w:rPr>
            </w:pPr>
          </w:p>
        </w:tc>
        <w:tc>
          <w:tcPr>
            <w:tcW w:w="6541" w:type="dxa"/>
          </w:tcPr>
          <w:p w14:paraId="1DC4AA81">
            <w:pPr>
              <w:pStyle w:val="8"/>
              <w:pageBreakBefore w:val="0"/>
              <w:numPr>
                <w:ilvl w:val="0"/>
                <w:numId w:val="0"/>
              </w:numPr>
              <w:kinsoku/>
              <w:wordWrap/>
              <w:overflowPunct/>
              <w:topLinePunct w:val="0"/>
              <w:bidi w:val="0"/>
              <w:snapToGrid/>
              <w:spacing w:line="360" w:lineRule="auto"/>
              <w:ind w:right="0" w:rightChars="0"/>
              <w:jc w:val="left"/>
              <w:textAlignment w:val="auto"/>
              <w:rPr>
                <w:rFonts w:hint="default"/>
                <w:sz w:val="24"/>
                <w:szCs w:val="24"/>
                <w:vertAlign w:val="baseline"/>
                <w:lang w:val="en-US" w:eastAsia="zh-CN"/>
              </w:rPr>
            </w:pPr>
            <w:r>
              <w:rPr>
                <w:rFonts w:hint="eastAsia"/>
                <w:b/>
                <w:bCs/>
                <w:sz w:val="24"/>
                <w:szCs w:val="24"/>
                <w:vertAlign w:val="baseline"/>
                <w:lang w:val="en-US" w:eastAsia="zh-CN"/>
              </w:rPr>
              <w:t>（10分）</w:t>
            </w:r>
            <w:r>
              <w:rPr>
                <w:rFonts w:hint="eastAsia"/>
                <w:sz w:val="24"/>
                <w:szCs w:val="24"/>
                <w:vertAlign w:val="baseline"/>
                <w:lang w:val="en-US" w:eastAsia="zh-CN"/>
              </w:rPr>
              <w:t>4.提供</w:t>
            </w:r>
            <w:r>
              <w:rPr>
                <w:rFonts w:hint="eastAsia"/>
                <w:b/>
                <w:bCs/>
                <w:sz w:val="24"/>
                <w:szCs w:val="24"/>
                <w:vertAlign w:val="baseline"/>
                <w:lang w:val="en-US" w:eastAsia="zh-CN"/>
              </w:rPr>
              <w:t>退换货方案</w:t>
            </w:r>
            <w:r>
              <w:rPr>
                <w:rFonts w:hint="eastAsia"/>
                <w:sz w:val="24"/>
                <w:szCs w:val="24"/>
                <w:vertAlign w:val="baseline"/>
                <w:lang w:val="en-US" w:eastAsia="zh-CN"/>
              </w:rPr>
              <w:t>详细完整、可操作性强、有针对性的得10分,提供退换货方案基本完整、可操作性一般得得6分,提供的退货货方案不完整、可操作性较差得3分,未提供的不得分。</w:t>
            </w:r>
          </w:p>
        </w:tc>
      </w:tr>
      <w:tr w14:paraId="09188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6" w:hRule="atLeast"/>
        </w:trPr>
        <w:tc>
          <w:tcPr>
            <w:tcW w:w="858" w:type="dxa"/>
            <w:vAlign w:val="center"/>
          </w:tcPr>
          <w:p w14:paraId="333B19B3">
            <w:pPr>
              <w:pStyle w:val="8"/>
              <w:pageBreakBefore w:val="0"/>
              <w:kinsoku/>
              <w:wordWrap/>
              <w:overflowPunct/>
              <w:topLinePunct w:val="0"/>
              <w:bidi w:val="0"/>
              <w:snapToGrid/>
              <w:spacing w:line="360" w:lineRule="auto"/>
              <w:ind w:right="0"/>
              <w:jc w:val="center"/>
              <w:textAlignment w:val="auto"/>
              <w:rPr>
                <w:rFonts w:hint="default"/>
                <w:sz w:val="24"/>
                <w:szCs w:val="24"/>
                <w:vertAlign w:val="baseline"/>
                <w:lang w:val="en-US" w:eastAsia="zh-CN"/>
              </w:rPr>
            </w:pPr>
            <w:r>
              <w:rPr>
                <w:rFonts w:hint="eastAsia"/>
                <w:sz w:val="24"/>
                <w:szCs w:val="24"/>
                <w:vertAlign w:val="baseline"/>
                <w:lang w:val="en-US" w:eastAsia="zh-CN"/>
              </w:rPr>
              <w:t>4</w:t>
            </w:r>
          </w:p>
        </w:tc>
        <w:tc>
          <w:tcPr>
            <w:tcW w:w="985" w:type="dxa"/>
            <w:vAlign w:val="center"/>
          </w:tcPr>
          <w:p w14:paraId="7E31ED04">
            <w:pPr>
              <w:pStyle w:val="8"/>
              <w:pageBreakBefore w:val="0"/>
              <w:kinsoku/>
              <w:wordWrap/>
              <w:overflowPunct/>
              <w:topLinePunct w:val="0"/>
              <w:bidi w:val="0"/>
              <w:snapToGrid/>
              <w:spacing w:line="360" w:lineRule="auto"/>
              <w:ind w:right="0"/>
              <w:jc w:val="center"/>
              <w:textAlignment w:val="auto"/>
              <w:rPr>
                <w:rFonts w:hint="default"/>
                <w:sz w:val="24"/>
                <w:szCs w:val="24"/>
                <w:vertAlign w:val="baseline"/>
                <w:lang w:val="en-US" w:eastAsia="zh-CN"/>
              </w:rPr>
            </w:pPr>
            <w:r>
              <w:rPr>
                <w:rFonts w:hint="eastAsia"/>
                <w:sz w:val="24"/>
                <w:szCs w:val="24"/>
                <w:vertAlign w:val="baseline"/>
                <w:lang w:val="en-US" w:eastAsia="zh-CN"/>
              </w:rPr>
              <w:t>业绩评价10%</w:t>
            </w:r>
          </w:p>
        </w:tc>
        <w:tc>
          <w:tcPr>
            <w:tcW w:w="1000" w:type="dxa"/>
            <w:vAlign w:val="center"/>
          </w:tcPr>
          <w:p w14:paraId="612AAD60">
            <w:pPr>
              <w:pStyle w:val="8"/>
              <w:pageBreakBefore w:val="0"/>
              <w:kinsoku/>
              <w:wordWrap/>
              <w:overflowPunct/>
              <w:topLinePunct w:val="0"/>
              <w:bidi w:val="0"/>
              <w:snapToGrid/>
              <w:spacing w:line="360" w:lineRule="auto"/>
              <w:ind w:right="0"/>
              <w:jc w:val="center"/>
              <w:textAlignment w:val="auto"/>
              <w:rPr>
                <w:rFonts w:hint="default"/>
                <w:sz w:val="24"/>
                <w:szCs w:val="24"/>
                <w:vertAlign w:val="baseline"/>
                <w:lang w:val="en-US" w:eastAsia="zh-CN"/>
              </w:rPr>
            </w:pPr>
            <w:r>
              <w:rPr>
                <w:rFonts w:hint="eastAsia"/>
                <w:sz w:val="24"/>
                <w:szCs w:val="24"/>
                <w:vertAlign w:val="baseline"/>
                <w:lang w:val="en-US" w:eastAsia="zh-CN"/>
              </w:rPr>
              <w:t>10分</w:t>
            </w:r>
          </w:p>
        </w:tc>
        <w:tc>
          <w:tcPr>
            <w:tcW w:w="6541" w:type="dxa"/>
          </w:tcPr>
          <w:p w14:paraId="0E2863AC">
            <w:pPr>
              <w:pStyle w:val="8"/>
              <w:pageBreakBefore w:val="0"/>
              <w:kinsoku/>
              <w:wordWrap/>
              <w:overflowPunct/>
              <w:topLinePunct w:val="0"/>
              <w:bidi w:val="0"/>
              <w:snapToGrid/>
              <w:spacing w:line="360" w:lineRule="auto"/>
              <w:ind w:right="0"/>
              <w:jc w:val="left"/>
              <w:textAlignment w:val="auto"/>
              <w:rPr>
                <w:rFonts w:hint="default"/>
                <w:sz w:val="24"/>
                <w:szCs w:val="24"/>
                <w:vertAlign w:val="baseline"/>
                <w:lang w:val="en-US" w:eastAsia="zh-CN"/>
              </w:rPr>
            </w:pPr>
            <w:r>
              <w:rPr>
                <w:rFonts w:hint="eastAsia"/>
                <w:sz w:val="24"/>
                <w:szCs w:val="24"/>
                <w:vertAlign w:val="baseline"/>
                <w:lang w:val="en-US" w:eastAsia="zh-CN"/>
              </w:rPr>
              <w:t>自2021年至今与党政机关、事业单位、国有企业有服务保障关系每1个得2分，最多得10分（提供服务供货合同或中标凭证复印件）</w:t>
            </w:r>
          </w:p>
        </w:tc>
      </w:tr>
      <w:tr w14:paraId="6A4504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8" w:type="dxa"/>
            <w:vAlign w:val="center"/>
          </w:tcPr>
          <w:p w14:paraId="7DF91441">
            <w:pPr>
              <w:pStyle w:val="8"/>
              <w:pageBreakBefore w:val="0"/>
              <w:kinsoku/>
              <w:wordWrap/>
              <w:overflowPunct/>
              <w:topLinePunct w:val="0"/>
              <w:bidi w:val="0"/>
              <w:snapToGrid/>
              <w:spacing w:line="360" w:lineRule="auto"/>
              <w:ind w:right="0"/>
              <w:jc w:val="center"/>
              <w:textAlignment w:val="auto"/>
              <w:rPr>
                <w:rFonts w:hint="default"/>
                <w:sz w:val="24"/>
                <w:szCs w:val="24"/>
                <w:vertAlign w:val="baseline"/>
                <w:lang w:val="en-US" w:eastAsia="zh-CN"/>
              </w:rPr>
            </w:pPr>
            <w:r>
              <w:rPr>
                <w:rFonts w:hint="eastAsia"/>
                <w:sz w:val="24"/>
                <w:szCs w:val="24"/>
                <w:vertAlign w:val="baseline"/>
                <w:lang w:val="en-US" w:eastAsia="zh-CN"/>
              </w:rPr>
              <w:t>5</w:t>
            </w:r>
          </w:p>
        </w:tc>
        <w:tc>
          <w:tcPr>
            <w:tcW w:w="985" w:type="dxa"/>
            <w:vAlign w:val="center"/>
          </w:tcPr>
          <w:p w14:paraId="38DAC469">
            <w:pPr>
              <w:pStyle w:val="8"/>
              <w:pageBreakBefore w:val="0"/>
              <w:kinsoku/>
              <w:wordWrap/>
              <w:overflowPunct/>
              <w:topLinePunct w:val="0"/>
              <w:bidi w:val="0"/>
              <w:snapToGrid/>
              <w:spacing w:line="360" w:lineRule="auto"/>
              <w:ind w:right="0"/>
              <w:jc w:val="center"/>
              <w:textAlignment w:val="auto"/>
              <w:rPr>
                <w:rFonts w:hint="default"/>
                <w:sz w:val="24"/>
                <w:szCs w:val="24"/>
                <w:vertAlign w:val="baseline"/>
                <w:lang w:val="en-US" w:eastAsia="zh-CN"/>
              </w:rPr>
            </w:pPr>
            <w:r>
              <w:rPr>
                <w:rFonts w:hint="eastAsia"/>
                <w:sz w:val="24"/>
                <w:szCs w:val="24"/>
                <w:vertAlign w:val="baseline"/>
                <w:lang w:val="en-US" w:eastAsia="zh-CN"/>
              </w:rPr>
              <w:t>标书规范性5%</w:t>
            </w:r>
          </w:p>
        </w:tc>
        <w:tc>
          <w:tcPr>
            <w:tcW w:w="1000" w:type="dxa"/>
            <w:vAlign w:val="center"/>
          </w:tcPr>
          <w:p w14:paraId="68B8B389">
            <w:pPr>
              <w:pStyle w:val="8"/>
              <w:pageBreakBefore w:val="0"/>
              <w:kinsoku/>
              <w:wordWrap/>
              <w:overflowPunct/>
              <w:topLinePunct w:val="0"/>
              <w:bidi w:val="0"/>
              <w:snapToGrid/>
              <w:spacing w:line="360" w:lineRule="auto"/>
              <w:ind w:right="0"/>
              <w:jc w:val="center"/>
              <w:textAlignment w:val="auto"/>
              <w:rPr>
                <w:rFonts w:hint="default"/>
                <w:sz w:val="24"/>
                <w:szCs w:val="24"/>
                <w:vertAlign w:val="baseline"/>
                <w:lang w:val="en-US" w:eastAsia="zh-CN"/>
              </w:rPr>
            </w:pPr>
            <w:r>
              <w:rPr>
                <w:rFonts w:hint="eastAsia"/>
                <w:sz w:val="24"/>
                <w:szCs w:val="24"/>
                <w:vertAlign w:val="baseline"/>
                <w:lang w:val="en-US" w:eastAsia="zh-CN"/>
              </w:rPr>
              <w:t>5分</w:t>
            </w:r>
          </w:p>
        </w:tc>
        <w:tc>
          <w:tcPr>
            <w:tcW w:w="6541" w:type="dxa"/>
          </w:tcPr>
          <w:p w14:paraId="3770F61C">
            <w:pPr>
              <w:pStyle w:val="8"/>
              <w:pageBreakBefore w:val="0"/>
              <w:kinsoku/>
              <w:wordWrap/>
              <w:overflowPunct/>
              <w:topLinePunct w:val="0"/>
              <w:bidi w:val="0"/>
              <w:snapToGrid/>
              <w:spacing w:line="360" w:lineRule="auto"/>
              <w:ind w:right="0"/>
              <w:jc w:val="left"/>
              <w:textAlignment w:val="auto"/>
              <w:rPr>
                <w:rFonts w:hint="default"/>
                <w:sz w:val="24"/>
                <w:szCs w:val="24"/>
                <w:vertAlign w:val="baseline"/>
                <w:lang w:val="en-US" w:eastAsia="zh-CN"/>
              </w:rPr>
            </w:pPr>
            <w:r>
              <w:rPr>
                <w:rFonts w:hint="eastAsia"/>
                <w:sz w:val="24"/>
                <w:szCs w:val="24"/>
                <w:vertAlign w:val="baseline"/>
                <w:lang w:val="en-US" w:eastAsia="zh-CN"/>
              </w:rPr>
              <w:t>响应文件制作规范，对招标文件响应全面，格式规范，内容整齐得5分；每有一项为</w:t>
            </w:r>
            <w:r>
              <w:rPr>
                <w:rFonts w:hint="default"/>
                <w:sz w:val="24"/>
                <w:szCs w:val="24"/>
                <w:vertAlign w:val="baseline"/>
                <w:lang w:val="en-US" w:eastAsia="zh-CN"/>
              </w:rPr>
              <w:t>负偏离的扣</w:t>
            </w:r>
            <w:r>
              <w:rPr>
                <w:rFonts w:hint="eastAsia"/>
                <w:sz w:val="24"/>
                <w:szCs w:val="24"/>
                <w:vertAlign w:val="baseline"/>
                <w:lang w:val="en-US" w:eastAsia="zh-CN"/>
              </w:rPr>
              <w:t>1</w:t>
            </w:r>
            <w:r>
              <w:rPr>
                <w:rFonts w:hint="default"/>
                <w:sz w:val="24"/>
                <w:szCs w:val="24"/>
                <w:vertAlign w:val="baseline"/>
                <w:lang w:val="en-US" w:eastAsia="zh-CN"/>
              </w:rPr>
              <w:t>分</w:t>
            </w:r>
            <w:r>
              <w:rPr>
                <w:rFonts w:hint="eastAsia"/>
                <w:sz w:val="24"/>
                <w:szCs w:val="24"/>
                <w:vertAlign w:val="baseline"/>
                <w:lang w:val="en-US" w:eastAsia="zh-CN"/>
              </w:rPr>
              <w:t>，直到扣完本项分值为止。</w:t>
            </w:r>
          </w:p>
        </w:tc>
      </w:tr>
    </w:tbl>
    <w:p w14:paraId="2A288A72">
      <w:pPr>
        <w:pStyle w:val="8"/>
        <w:pageBreakBefore w:val="0"/>
        <w:kinsoku/>
        <w:wordWrap/>
        <w:overflowPunct/>
        <w:topLinePunct w:val="0"/>
        <w:bidi w:val="0"/>
        <w:snapToGrid/>
        <w:spacing w:line="360" w:lineRule="auto"/>
        <w:ind w:right="0"/>
        <w:textAlignment w:val="auto"/>
        <w:rPr>
          <w:rFonts w:hint="default"/>
          <w:lang w:val="en-US" w:eastAsia="zh-CN"/>
        </w:rPr>
      </w:pPr>
    </w:p>
    <w:p w14:paraId="2EB68B17">
      <w:bookmarkStart w:id="2" w:name="_GoBack"/>
      <w:bookmarkEnd w:id="2"/>
    </w:p>
    <w:sectPr>
      <w:footerReference r:id="rId3"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AE7325">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D1178E1">
                          <w:pPr>
                            <w:pStyle w:val="4"/>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D1178E1">
                    <w:pPr>
                      <w:pStyle w:val="4"/>
                    </w:pPr>
                    <w:r>
                      <w:fldChar w:fldCharType="begin"/>
                    </w:r>
                    <w:r>
                      <w:instrText xml:space="preserve"> PAGE  \* MERGEFORMAT </w:instrText>
                    </w:r>
                    <w:r>
                      <w:fldChar w:fldCharType="separate"/>
                    </w:r>
                    <w:r>
                      <w:t>3</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6B4B4D"/>
    <w:multiLevelType w:val="singleLevel"/>
    <w:tmpl w:val="916B4B4D"/>
    <w:lvl w:ilvl="0" w:tentative="0">
      <w:start w:val="3"/>
      <w:numFmt w:val="decimal"/>
      <w:suff w:val="nothing"/>
      <w:lvlText w:val="%1、"/>
      <w:lvlJc w:val="left"/>
    </w:lvl>
  </w:abstractNum>
  <w:abstractNum w:abstractNumId="1">
    <w:nsid w:val="E9064679"/>
    <w:multiLevelType w:val="singleLevel"/>
    <w:tmpl w:val="E9064679"/>
    <w:lvl w:ilvl="0" w:tentative="0">
      <w:start w:val="6"/>
      <w:numFmt w:val="chineseCounting"/>
      <w:suff w:val="nothing"/>
      <w:lvlText w:val="%1、"/>
      <w:lvlJc w:val="left"/>
      <w:rPr>
        <w:rFonts w:hint="eastAsia"/>
      </w:rPr>
    </w:lvl>
  </w:abstractNum>
  <w:abstractNum w:abstractNumId="2">
    <w:nsid w:val="FCC4DAE8"/>
    <w:multiLevelType w:val="singleLevel"/>
    <w:tmpl w:val="FCC4DAE8"/>
    <w:lvl w:ilvl="0" w:tentative="0">
      <w:start w:val="1"/>
      <w:numFmt w:val="decimal"/>
      <w:suff w:val="nothing"/>
      <w:lvlText w:val="%1、"/>
      <w:lvlJc w:val="left"/>
    </w:lvl>
  </w:abstractNum>
  <w:abstractNum w:abstractNumId="3">
    <w:nsid w:val="3D43E828"/>
    <w:multiLevelType w:val="singleLevel"/>
    <w:tmpl w:val="3D43E828"/>
    <w:lvl w:ilvl="0" w:tentative="0">
      <w:start w:val="1"/>
      <w:numFmt w:val="chineseCounting"/>
      <w:suff w:val="nothing"/>
      <w:lvlText w:val="%1、"/>
      <w:lvlJc w:val="left"/>
      <w:rPr>
        <w:rFonts w:hint="eastAsia"/>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gxZDk5MzI3NTcyN2E3NDdlZTlkZTVjYmJhMDQ2MjIifQ=="/>
  </w:docVars>
  <w:rsids>
    <w:rsidRoot w:val="49BC070B"/>
    <w:rsid w:val="49BC07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7">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仿宋" w:hAnsi="仿宋" w:eastAsia="仿宋" w:cs="仿宋"/>
      <w:sz w:val="30"/>
      <w:szCs w:val="30"/>
      <w:lang w:val="zh-CN" w:eastAsia="zh-CN" w:bidi="zh-CN"/>
    </w:rPr>
  </w:style>
  <w:style w:type="paragraph" w:styleId="4">
    <w:name w:val="footer"/>
    <w:basedOn w:val="1"/>
    <w:qFormat/>
    <w:uiPriority w:val="0"/>
    <w:pPr>
      <w:tabs>
        <w:tab w:val="center" w:pos="4153"/>
        <w:tab w:val="right" w:pos="8306"/>
      </w:tabs>
      <w:snapToGrid w:val="0"/>
      <w:jc w:val="left"/>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2024-10-18T10:33:00Z</dcterms:created>
  <dc:creator>长风</dc:creator>
  <cp:lastModifiedBy>长风</cp:lastModifiedBy>
  <dcterms:modified xsi:type="dcterms:W3CDTF">2024-10-18T10:34:09Z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18D29DA38E9C4E19985EE8A0CD76AC1F_11</vt:lpwstr>
  </property>
</Properties>
</file>